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sz w:val="44"/>
          <w:szCs w:val="44"/>
          <w:highlight w:val="none"/>
          <w:lang w:val="zh-CN"/>
        </w:rPr>
      </w:pPr>
      <w:r>
        <w:rPr>
          <w:rFonts w:ascii="宋体"/>
          <w:caps/>
          <w:sz w:val="44"/>
          <w:szCs w:val="44"/>
          <w:highlight w:val="none"/>
          <w:lang w:val="zh-CN"/>
        </w:rPr>
      </w:r>
      <w:r/>
    </w:p>
    <w:p>
      <w:pPr>
        <w:rPr>
          <w:rFonts w:ascii="宋体"/>
          <w:caps/>
          <w:sz w:val="44"/>
          <w:szCs w:val="44"/>
          <w:highlight w:val="none"/>
          <w:lang w:val="zh-CN"/>
        </w:rPr>
      </w:pPr>
      <w:r>
        <w:rPr>
          <w:rFonts w:ascii="宋体"/>
          <w:caps/>
          <w:sz w:val="44"/>
          <w:szCs w:val="44"/>
          <w:highlight w:val="none"/>
          <w:lang w:val="zh-CN"/>
        </w:rPr>
      </w:r>
      <w:r/>
    </w:p>
    <w:p>
      <w:pPr>
        <w:rPr>
          <w:rFonts w:ascii="宋体"/>
          <w:caps/>
          <w:sz w:val="44"/>
          <w:szCs w:val="44"/>
          <w:highlight w:val="none"/>
          <w:lang w:val="zh-CN"/>
        </w:rPr>
      </w:pPr>
      <w:r>
        <w:rPr>
          <w:rFonts w:ascii="宋体"/>
          <w:caps/>
          <w:sz w:val="44"/>
          <w:szCs w:val="44"/>
          <w:highlight w:val="none"/>
          <w:lang w:val="zh-CN"/>
        </w:rPr>
      </w:r>
      <w:r/>
    </w:p>
    <w:p>
      <w:pPr>
        <w:jc w:val="center"/>
        <w:rPr>
          <w:rFonts w:ascii="黑体" w:eastAsia="黑体"/>
          <w:sz w:val="84"/>
          <w:szCs w:val="84"/>
          <w:highlight w:val="none"/>
          <w:lang w:val="zh-CN"/>
        </w:rPr>
      </w:pPr>
      <w:r>
        <w:rPr>
          <w:rFonts w:hint="eastAsia" w:ascii="黑体" w:eastAsia="黑体"/>
          <w:sz w:val="84"/>
          <w:szCs w:val="84"/>
          <w:highlight w:val="none"/>
          <w:lang w:val="zh-CN"/>
        </w:rPr>
        <w:t xml:space="preserve">招标文件</w:t>
      </w:r>
      <w:r/>
    </w:p>
    <w:p>
      <w:pPr>
        <w:rPr>
          <w:rFonts w:ascii="黑体" w:eastAsia="黑体"/>
          <w:sz w:val="32"/>
          <w:szCs w:val="32"/>
          <w:highlight w:val="none"/>
          <w:lang w:val="zh-CN"/>
        </w:rPr>
      </w:pPr>
      <w:r>
        <w:rPr>
          <w:rFonts w:ascii="黑体" w:eastAsia="黑体"/>
          <w:sz w:val="32"/>
          <w:szCs w:val="32"/>
          <w:highlight w:val="none"/>
          <w:lang w:val="zh-CN"/>
        </w:rPr>
      </w:r>
      <w:r/>
    </w:p>
    <w:p>
      <w:pPr>
        <w:rPr>
          <w:rFonts w:ascii="黑体" w:eastAsia="黑体"/>
          <w:sz w:val="32"/>
          <w:szCs w:val="32"/>
          <w:highlight w:val="none"/>
          <w:lang w:val="zh-CN"/>
        </w:rPr>
      </w:pPr>
      <w:r>
        <w:rPr>
          <w:rFonts w:ascii="黑体" w:eastAsia="黑体"/>
          <w:sz w:val="32"/>
          <w:szCs w:val="32"/>
          <w:highlight w:val="none"/>
          <w:lang w:val="zh-CN"/>
        </w:rPr>
      </w:r>
      <w:r/>
    </w:p>
    <w:p>
      <w:pPr>
        <w:rPr>
          <w:rFonts w:ascii="黑体" w:eastAsia="黑体"/>
          <w:sz w:val="32"/>
          <w:szCs w:val="32"/>
          <w:highlight w:val="none"/>
          <w:lang w:val="zh-CN"/>
        </w:rPr>
      </w:pPr>
      <w:r>
        <w:rPr>
          <w:rFonts w:ascii="黑体" w:eastAsia="黑体"/>
          <w:sz w:val="32"/>
          <w:szCs w:val="32"/>
          <w:highlight w:val="none"/>
          <w:lang w:val="zh-CN"/>
        </w:rPr>
      </w:r>
      <w:r/>
    </w:p>
    <w:p>
      <w:pPr>
        <w:rPr>
          <w:rFonts w:ascii="黑体" w:eastAsia="黑体"/>
          <w:sz w:val="32"/>
          <w:szCs w:val="32"/>
          <w:highlight w:val="none"/>
          <w:lang w:val="zh-CN"/>
        </w:rPr>
      </w:pPr>
      <w:r>
        <w:rPr>
          <w:rFonts w:ascii="黑体" w:eastAsia="黑体"/>
          <w:sz w:val="32"/>
          <w:szCs w:val="32"/>
          <w:highlight w:val="none"/>
          <w:lang w:val="zh-CN"/>
        </w:rPr>
      </w:r>
      <w:r/>
    </w:p>
    <w:p>
      <w:pPr>
        <w:rPr>
          <w:rFonts w:ascii="黑体" w:eastAsia="黑体"/>
          <w:sz w:val="32"/>
          <w:szCs w:val="32"/>
          <w:highlight w:val="none"/>
          <w:lang w:val="zh-CN"/>
        </w:rPr>
      </w:pPr>
      <w:r>
        <w:rPr>
          <w:rFonts w:ascii="黑体" w:eastAsia="黑体"/>
          <w:sz w:val="32"/>
          <w:szCs w:val="32"/>
          <w:highlight w:val="none"/>
          <w:lang w:val="zh-CN"/>
        </w:rPr>
      </w:r>
      <w:r/>
    </w:p>
    <w:tbl>
      <w:tblPr>
        <w:tblStyle w:val="800"/>
        <w:tblpPr w:horzAnchor="margin" w:tblpXSpec="center" w:vertAnchor="text" w:tblpY="3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424"/>
      </w:tblGrid>
      <w:tr>
        <w:trPr>
          <w:trHeight w:val="3636"/>
        </w:trPr>
        <w:tc>
          <w:tcPr>
            <w:tcBorders>
              <w:top w:val="none" w:color="000000" w:sz="4" w:space="0"/>
              <w:left w:val="none" w:color="000000" w:sz="4" w:space="0"/>
              <w:bottom w:val="none" w:color="000000" w:sz="4" w:space="0"/>
              <w:right w:val="none" w:color="000000" w:sz="4" w:space="0"/>
            </w:tcBorders>
            <w:tcW w:w="7424" w:type="dxa"/>
            <w:textDirection w:val="lrTb"/>
            <w:noWrap w:val="false"/>
          </w:tcPr>
          <w:p>
            <w:pPr>
              <w:spacing w:line="360" w:lineRule="auto"/>
              <w:rPr>
                <w:rFonts w:ascii="黑体" w:eastAsia="黑体"/>
                <w:sz w:val="36"/>
                <w:szCs w:val="36"/>
                <w:highlight w:val="none"/>
                <w:lang w:val="zh-CN"/>
              </w:rPr>
            </w:pPr>
            <w:r>
              <w:rPr>
                <w:rFonts w:hint="eastAsia" w:ascii="黑体" w:eastAsia="黑体"/>
                <w:sz w:val="36"/>
                <w:szCs w:val="36"/>
                <w:highlight w:val="none"/>
                <w:lang w:val="zh-CN"/>
              </w:rPr>
              <w:t xml:space="preserve">项目编号：JSZC-320100-HWZX-G2025-0854</w:t>
            </w:r>
            <w:r/>
          </w:p>
          <w:p>
            <w:pPr>
              <w:spacing w:line="360" w:lineRule="auto"/>
              <w:rPr>
                <w:rFonts w:ascii="黑体" w:eastAsia="黑体"/>
                <w:sz w:val="36"/>
                <w:szCs w:val="36"/>
                <w:highlight w:val="none"/>
                <w:lang w:val="zh-CN"/>
              </w:rPr>
            </w:pPr>
            <w:r>
              <w:rPr>
                <w:rFonts w:hint="eastAsia" w:ascii="黑体" w:eastAsia="黑体"/>
                <w:sz w:val="36"/>
                <w:szCs w:val="36"/>
                <w:highlight w:val="none"/>
                <w:lang w:val="zh-CN"/>
              </w:rPr>
              <w:t xml:space="preserve">代理机构项目编号：0675-256JOC004805</w:t>
            </w:r>
            <w:r/>
          </w:p>
          <w:p>
            <w:pPr>
              <w:spacing w:line="360" w:lineRule="auto"/>
              <w:rPr>
                <w:rFonts w:ascii="黑体" w:eastAsia="黑体"/>
                <w:sz w:val="36"/>
                <w:szCs w:val="36"/>
                <w:highlight w:val="none"/>
                <w:lang w:val="zh-CN"/>
              </w:rPr>
            </w:pPr>
            <w:r>
              <w:rPr>
                <w:rFonts w:hint="eastAsia" w:ascii="黑体" w:eastAsia="黑体"/>
                <w:sz w:val="36"/>
                <w:szCs w:val="36"/>
                <w:highlight w:val="none"/>
                <w:lang w:val="zh-CN"/>
              </w:rPr>
              <w:t xml:space="preserve">项目名称：金陵科技学院校园数字化基础算力支撑平台（存储单元）</w:t>
            </w:r>
            <w:r/>
          </w:p>
          <w:p>
            <w:pPr>
              <w:spacing w:line="360" w:lineRule="auto"/>
              <w:rPr>
                <w:rFonts w:ascii="黑体" w:eastAsia="黑体"/>
                <w:sz w:val="36"/>
                <w:szCs w:val="36"/>
                <w:highlight w:val="none"/>
                <w:lang w:val="zh-CN"/>
              </w:rPr>
            </w:pPr>
            <w:r>
              <w:rPr>
                <w:rFonts w:hint="eastAsia" w:ascii="黑体" w:eastAsia="黑体"/>
                <w:sz w:val="36"/>
                <w:szCs w:val="36"/>
                <w:highlight w:val="none"/>
                <w:lang w:val="zh-CN"/>
              </w:rPr>
              <w:t xml:space="preserve">采购单位：金陵科技学院</w:t>
            </w:r>
            <w:r/>
          </w:p>
          <w:p>
            <w:pPr>
              <w:spacing w:line="360" w:lineRule="auto"/>
              <w:rPr>
                <w:rFonts w:ascii="黑体" w:eastAsia="黑体"/>
                <w:sz w:val="44"/>
                <w:szCs w:val="44"/>
                <w:highlight w:val="none"/>
                <w:lang w:val="zh-CN"/>
              </w:rPr>
            </w:pPr>
            <w:r>
              <w:rPr>
                <w:rFonts w:hint="eastAsia" w:ascii="黑体" w:eastAsia="黑体"/>
                <w:sz w:val="36"/>
                <w:szCs w:val="36"/>
                <w:highlight w:val="none"/>
                <w:lang w:val="zh-CN"/>
              </w:rPr>
              <w:t xml:space="preserve">采购类别：货物类</w:t>
            </w:r>
            <w:r/>
          </w:p>
        </w:tc>
      </w:tr>
    </w:tbl>
    <w:p>
      <w:pPr>
        <w:rPr>
          <w:rFonts w:ascii="黑体" w:eastAsia="黑体"/>
          <w:sz w:val="32"/>
          <w:szCs w:val="32"/>
          <w:highlight w:val="none"/>
        </w:rPr>
      </w:pPr>
      <w:r>
        <w:rPr>
          <w:rFonts w:ascii="黑体" w:eastAsia="黑体"/>
          <w:sz w:val="32"/>
          <w:szCs w:val="32"/>
          <w:highlight w:val="none"/>
        </w:rPr>
      </w:r>
      <w:r/>
    </w:p>
    <w:p>
      <w:pPr>
        <w:rPr>
          <w:rFonts w:ascii="黑体" w:eastAsia="黑体"/>
          <w:sz w:val="32"/>
          <w:szCs w:val="32"/>
          <w:highlight w:val="none"/>
        </w:rPr>
      </w:pPr>
      <w:r>
        <w:rPr>
          <w:rFonts w:ascii="黑体" w:eastAsia="黑体"/>
          <w:sz w:val="32"/>
          <w:szCs w:val="32"/>
          <w:highlight w:val="none"/>
        </w:rPr>
      </w:r>
      <w:r/>
    </w:p>
    <w:p>
      <w:pPr>
        <w:rPr>
          <w:rFonts w:ascii="黑体" w:eastAsia="黑体"/>
          <w:sz w:val="32"/>
          <w:szCs w:val="32"/>
          <w:highlight w:val="none"/>
          <w:lang w:val="zh-CN"/>
        </w:rPr>
      </w:pPr>
      <w:r>
        <w:rPr>
          <w:rFonts w:ascii="黑体" w:eastAsia="黑体"/>
          <w:sz w:val="32"/>
          <w:szCs w:val="32"/>
          <w:highlight w:val="none"/>
          <w:lang w:val="zh-CN"/>
        </w:rPr>
      </w:r>
      <w:r/>
    </w:p>
    <w:p>
      <w:pPr>
        <w:jc w:val="center"/>
        <w:rPr>
          <w:rFonts w:ascii="黑体" w:eastAsia="黑体"/>
          <w:sz w:val="36"/>
          <w:szCs w:val="36"/>
          <w:highlight w:val="none"/>
          <w:lang w:val="zh-CN"/>
        </w:rPr>
      </w:pPr>
      <w:r>
        <w:rPr>
          <w:rFonts w:ascii="黑体" w:eastAsia="黑体"/>
          <w:sz w:val="36"/>
          <w:szCs w:val="36"/>
          <w:highlight w:val="none"/>
          <w:lang w:val="zh-CN"/>
        </w:rPr>
      </w:r>
      <w:r/>
    </w:p>
    <w:p>
      <w:pPr>
        <w:jc w:val="center"/>
        <w:rPr>
          <w:rFonts w:ascii="黑体" w:eastAsia="黑体"/>
          <w:sz w:val="36"/>
          <w:szCs w:val="36"/>
          <w:highlight w:val="none"/>
          <w:lang w:val="zh-CN"/>
        </w:rPr>
      </w:pPr>
      <w:r>
        <w:rPr>
          <w:rFonts w:ascii="黑体" w:eastAsia="黑体"/>
          <w:sz w:val="36"/>
          <w:szCs w:val="36"/>
          <w:highlight w:val="none"/>
          <w:lang w:val="zh-CN"/>
        </w:rPr>
      </w:r>
      <w:r/>
    </w:p>
    <w:p>
      <w:pPr>
        <w:jc w:val="center"/>
        <w:rPr>
          <w:rFonts w:ascii="黑体" w:eastAsia="黑体"/>
          <w:sz w:val="36"/>
          <w:szCs w:val="36"/>
          <w:highlight w:val="none"/>
          <w:lang w:val="zh-CN"/>
        </w:rPr>
      </w:pPr>
      <w:r>
        <w:rPr>
          <w:rFonts w:ascii="黑体" w:eastAsia="黑体"/>
          <w:sz w:val="36"/>
          <w:szCs w:val="36"/>
          <w:highlight w:val="none"/>
          <w:lang w:val="zh-CN"/>
        </w:rPr>
      </w:r>
      <w:r/>
    </w:p>
    <w:p>
      <w:pPr>
        <w:jc w:val="center"/>
        <w:rPr>
          <w:rFonts w:ascii="黑体" w:eastAsia="黑体"/>
          <w:sz w:val="36"/>
          <w:szCs w:val="36"/>
          <w:highlight w:val="none"/>
          <w:lang w:val="zh-CN"/>
        </w:rPr>
      </w:pPr>
      <w:r>
        <w:rPr>
          <w:rFonts w:ascii="黑体" w:eastAsia="黑体"/>
          <w:sz w:val="36"/>
          <w:szCs w:val="36"/>
          <w:highlight w:val="none"/>
          <w:lang w:val="zh-CN"/>
        </w:rPr>
      </w:r>
      <w:r/>
    </w:p>
    <w:p>
      <w:pPr>
        <w:jc w:val="center"/>
        <w:rPr>
          <w:rFonts w:ascii="黑体" w:eastAsia="黑体"/>
          <w:sz w:val="36"/>
          <w:szCs w:val="36"/>
          <w:highlight w:val="none"/>
          <w:lang w:val="zh-CN"/>
        </w:rPr>
      </w:pPr>
      <w:r>
        <w:rPr>
          <w:rFonts w:ascii="黑体" w:eastAsia="黑体"/>
          <w:sz w:val="36"/>
          <w:szCs w:val="36"/>
          <w:highlight w:val="none"/>
          <w:lang w:val="zh-CN"/>
        </w:rPr>
      </w:r>
      <w:r/>
    </w:p>
    <w:p>
      <w:pPr>
        <w:jc w:val="center"/>
        <w:rPr>
          <w:rFonts w:ascii="黑体" w:eastAsia="黑体"/>
          <w:sz w:val="36"/>
          <w:szCs w:val="36"/>
          <w:highlight w:val="none"/>
          <w:lang w:val="zh-CN"/>
        </w:rPr>
      </w:pPr>
      <w:r>
        <w:rPr>
          <w:rFonts w:ascii="黑体" w:eastAsia="黑体"/>
          <w:sz w:val="36"/>
          <w:szCs w:val="36"/>
          <w:highlight w:val="none"/>
          <w:lang w:val="zh-CN"/>
        </w:rPr>
      </w:r>
      <w:r/>
    </w:p>
    <w:p>
      <w:pPr>
        <w:jc w:val="center"/>
        <w:rPr>
          <w:rFonts w:ascii="黑体" w:eastAsia="黑体"/>
          <w:sz w:val="36"/>
          <w:szCs w:val="36"/>
          <w:highlight w:val="none"/>
          <w:lang w:val="zh-CN"/>
        </w:rPr>
      </w:pPr>
      <w:r>
        <w:rPr>
          <w:rFonts w:ascii="黑体" w:eastAsia="黑体"/>
          <w:sz w:val="36"/>
          <w:szCs w:val="36"/>
          <w:highlight w:val="none"/>
          <w:lang w:val="zh-CN"/>
        </w:rPr>
      </w:r>
      <w:r/>
    </w:p>
    <w:p>
      <w:pPr>
        <w:jc w:val="center"/>
        <w:rPr>
          <w:rFonts w:ascii="黑体" w:eastAsia="黑体"/>
          <w:sz w:val="36"/>
          <w:szCs w:val="36"/>
          <w:highlight w:val="none"/>
          <w:lang w:val="zh-CN"/>
        </w:rPr>
      </w:pPr>
      <w:r>
        <w:rPr>
          <w:rFonts w:ascii="黑体" w:eastAsia="黑体"/>
          <w:sz w:val="36"/>
          <w:szCs w:val="36"/>
          <w:highlight w:val="none"/>
          <w:lang w:val="zh-CN"/>
        </w:rPr>
      </w:r>
      <w:r/>
    </w:p>
    <w:p>
      <w:pPr>
        <w:jc w:val="center"/>
        <w:rPr>
          <w:rFonts w:ascii="黑体" w:eastAsia="黑体"/>
          <w:sz w:val="36"/>
          <w:szCs w:val="36"/>
          <w:highlight w:val="none"/>
          <w:lang w:val="zh-CN"/>
        </w:rPr>
      </w:pPr>
      <w:r>
        <w:rPr>
          <w:rFonts w:ascii="黑体" w:eastAsia="黑体"/>
          <w:sz w:val="36"/>
          <w:szCs w:val="36"/>
          <w:highlight w:val="none"/>
          <w:lang w:val="zh-CN"/>
        </w:rPr>
      </w:r>
      <w:r/>
    </w:p>
    <w:p>
      <w:pPr>
        <w:jc w:val="center"/>
        <w:rPr>
          <w:rFonts w:ascii="黑体" w:eastAsia="黑体"/>
          <w:sz w:val="36"/>
          <w:szCs w:val="36"/>
          <w:highlight w:val="none"/>
          <w:lang w:val="zh-CN"/>
        </w:rPr>
      </w:pPr>
      <w:r>
        <w:rPr>
          <w:rFonts w:hint="eastAsia" w:ascii="宋体" w:hAnsi="宋体" w:cs="宋体"/>
          <w:sz w:val="36"/>
          <w:szCs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2425065</wp:posOffset>
                </wp:positionH>
                <wp:positionV relativeFrom="paragraph">
                  <wp:posOffset>224790</wp:posOffset>
                </wp:positionV>
                <wp:extent cx="1333500" cy="528955"/>
                <wp:effectExtent l="0" t="0" r="5080" b="0"/>
                <wp:wrapSquare wrapText="bothSides"/>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6"/>
                        <a:stretch/>
                      </pic:blipFill>
                      <pic:spPr bwMode="auto">
                        <a:xfrm>
                          <a:off x="0" y="0"/>
                          <a:ext cx="1333500" cy="528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0.9pt;mso-position-horizontal:absolute;mso-position-vertical-relative:text;margin-top:17.7pt;mso-position-vertical:absolute;width:105.0pt;height:41.6pt;mso-wrap-distance-left:9.0pt;mso-wrap-distance-top:0.0pt;mso-wrap-distance-right:9.0pt;mso-wrap-distance-bottom:0.0pt;" stroked="f">
                <v:path textboxrect="0,0,0,0"/>
                <w10:wrap type="square"/>
                <v:imagedata r:id="rId16" o:title=""/>
              </v:shape>
            </w:pict>
          </mc:Fallback>
        </mc:AlternateContent>
      </w:r>
      <w:r/>
    </w:p>
    <w:p>
      <w:pPr>
        <w:jc w:val="center"/>
        <w:rPr>
          <w:rFonts w:ascii="黑体" w:eastAsia="黑体"/>
          <w:sz w:val="36"/>
          <w:szCs w:val="36"/>
          <w:highlight w:val="none"/>
          <w:lang w:val="zh-CN"/>
        </w:rPr>
      </w:pPr>
      <w:r>
        <w:rPr>
          <w:rFonts w:ascii="黑体" w:eastAsia="黑体"/>
          <w:sz w:val="36"/>
          <w:szCs w:val="36"/>
          <w:highlight w:val="none"/>
          <w:lang w:val="zh-CN"/>
        </w:rPr>
      </w:r>
      <w:r/>
    </w:p>
    <w:p>
      <w:pPr>
        <w:jc w:val="center"/>
        <w:rPr>
          <w:rFonts w:ascii="黑体" w:eastAsia="黑体"/>
          <w:sz w:val="36"/>
          <w:szCs w:val="36"/>
          <w:highlight w:val="none"/>
        </w:rPr>
      </w:pPr>
      <w:r>
        <w:rPr>
          <w:rFonts w:ascii="黑体" w:eastAsia="黑体"/>
          <w:sz w:val="36"/>
          <w:szCs w:val="36"/>
          <w:highlight w:val="none"/>
        </w:rPr>
      </w:r>
      <w:r/>
    </w:p>
    <w:p>
      <w:pPr>
        <w:jc w:val="center"/>
        <w:rPr>
          <w:rFonts w:ascii="黑体" w:eastAsia="黑体"/>
          <w:sz w:val="36"/>
          <w:szCs w:val="36"/>
          <w:highlight w:val="none"/>
          <w:lang w:val="zh-CN"/>
        </w:rPr>
      </w:pPr>
      <w:r>
        <w:rPr>
          <w:rFonts w:hint="eastAsia" w:ascii="黑体" w:eastAsia="黑体"/>
          <w:sz w:val="36"/>
          <w:szCs w:val="36"/>
          <w:highlight w:val="none"/>
        </w:rPr>
        <w:t xml:space="preserve">招标代理</w:t>
      </w:r>
      <w:r>
        <w:rPr>
          <w:rFonts w:hint="eastAsia" w:ascii="黑体" w:eastAsia="黑体"/>
          <w:sz w:val="36"/>
          <w:szCs w:val="36"/>
          <w:highlight w:val="none"/>
          <w:lang w:val="zh-CN"/>
        </w:rPr>
        <w:t xml:space="preserve">机构：江苏海外集团国际工程咨询有限公司</w:t>
      </w:r>
      <w:r/>
    </w:p>
    <w:p>
      <w:pPr>
        <w:jc w:val="center"/>
        <w:rPr>
          <w:rFonts w:ascii="黑体" w:eastAsia="黑体"/>
          <w:sz w:val="36"/>
          <w:szCs w:val="36"/>
          <w:highlight w:val="none"/>
          <w:lang w:val="zh-CN"/>
        </w:rPr>
      </w:pPr>
      <w:r>
        <w:rPr>
          <w:rFonts w:ascii="黑体" w:eastAsia="黑体"/>
          <w:sz w:val="36"/>
          <w:szCs w:val="36"/>
          <w:highlight w:val="none"/>
          <w:lang w:val="zh-CN"/>
        </w:rPr>
      </w:r>
      <w:r/>
    </w:p>
    <w:p>
      <w:pPr>
        <w:jc w:val="center"/>
        <w:rPr>
          <w:rFonts w:ascii="黑体" w:eastAsia="黑体"/>
          <w:sz w:val="44"/>
          <w:szCs w:val="44"/>
          <w:highlight w:val="none"/>
        </w:rPr>
        <w:sectPr>
          <w:headerReference w:type="default" r:id="rId9"/>
          <w:footnotePr/>
          <w:endnotePr/>
          <w:type w:val="nextPage"/>
          <w:pgSz w:w="11906" w:h="16838" w:orient="portrait"/>
          <w:pgMar w:top="1440" w:right="1080" w:bottom="1440" w:left="1080" w:header="851" w:footer="992" w:gutter="0"/>
          <w:cols w:num="1" w:sep="0" w:space="720" w:equalWidth="1"/>
          <w:docGrid w:linePitch="360"/>
        </w:sectPr>
      </w:pPr>
      <w:r>
        <w:rPr>
          <w:rFonts w:hint="eastAsia" w:ascii="黑体" w:eastAsia="黑体"/>
          <w:sz w:val="36"/>
          <w:szCs w:val="36"/>
          <w:highlight w:val="none"/>
          <w:lang w:val="zh-CN"/>
        </w:rPr>
        <w:t xml:space="preserve">二○二</w:t>
      </w:r>
      <w:r>
        <w:rPr>
          <w:rFonts w:hint="eastAsia" w:ascii="黑体" w:eastAsia="黑体"/>
          <w:sz w:val="36"/>
          <w:szCs w:val="36"/>
          <w:highlight w:val="none"/>
        </w:rPr>
        <w:t xml:space="preserve">五</w:t>
      </w:r>
      <w:r>
        <w:rPr>
          <w:rFonts w:hint="eastAsia" w:ascii="黑体" w:eastAsia="黑体"/>
          <w:sz w:val="36"/>
          <w:szCs w:val="36"/>
          <w:highlight w:val="none"/>
          <w:lang w:val="zh-CN"/>
        </w:rPr>
        <w:t xml:space="preserve">年</w:t>
      </w:r>
      <w:r>
        <w:rPr>
          <w:rFonts w:hint="eastAsia" w:ascii="黑体" w:eastAsia="黑体"/>
          <w:sz w:val="36"/>
          <w:szCs w:val="36"/>
          <w:highlight w:val="none"/>
          <w:lang w:val="en-US" w:eastAsia="zh-CN"/>
        </w:rPr>
        <w:t xml:space="preserve">十一</w:t>
      </w:r>
      <w:bookmarkStart w:id="283" w:name="_GoBack"/>
      <w:r/>
      <w:bookmarkEnd w:id="283"/>
      <w:r>
        <w:rPr>
          <w:rFonts w:hint="eastAsia" w:ascii="黑体" w:eastAsia="黑体"/>
          <w:sz w:val="36"/>
          <w:szCs w:val="36"/>
          <w:highlight w:val="none"/>
          <w:lang w:val="zh-CN"/>
        </w:rPr>
        <w:t xml:space="preserve">月</w:t>
      </w:r>
      <w:r/>
    </w:p>
    <w:p>
      <w:pPr>
        <w:jc w:val="left"/>
        <w:rPr>
          <w:rFonts w:ascii="宋体" w:hAnsi="宋体" w:cs="宋体"/>
          <w:sz w:val="28"/>
          <w:szCs w:val="28"/>
          <w:highlight w:val="none"/>
          <w:lang w:val="zh-CN"/>
        </w:rPr>
      </w:pPr>
      <w:r>
        <w:rPr>
          <w:rFonts w:ascii="宋体" w:hAnsi="宋体" w:cs="宋体"/>
          <w:sz w:val="28"/>
          <w:szCs w:val="28"/>
          <w:highlight w:val="none"/>
          <w:lang w:val="zh-CN"/>
        </w:rPr>
      </w:r>
      <w:r/>
    </w:p>
    <w:sdt>
      <w:sdtPr>
        <w15:appearance w15:val="boundingBox"/>
        <w:id w:val="147479432"/>
        <w:docPartObj>
          <w:docPartGallery w:val="Table of Contents"/>
          <w:docPartUnique w:val="true"/>
        </w:docPartObj>
        <w:rPr>
          <w:rFonts w:ascii="宋体" w:hAnsi="宋体"/>
          <w:highlight w:val="none"/>
        </w:rPr>
      </w:sdtPr>
      <w:sdtContent>
        <w:p>
          <w:pPr>
            <w:jc w:val="center"/>
            <w:rPr>
              <w:highlight w:val="none"/>
            </w:rPr>
          </w:pPr>
          <w:r>
            <w:rPr>
              <w:rFonts w:ascii="宋体" w:hAnsi="宋体"/>
              <w:sz w:val="32"/>
              <w:szCs w:val="40"/>
              <w:highlight w:val="none"/>
            </w:rPr>
            <w:t xml:space="preserve">目录</w:t>
          </w:r>
          <w:r/>
        </w:p>
        <w:p>
          <w:pPr>
            <w:pStyle w:val="824"/>
            <w:tabs>
              <w:tab w:val="right" w:pos="9746" w:leader="dot"/>
            </w:tabs>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_Toc498 </w:instrText>
          </w:r>
          <w:r>
            <w:rPr>
              <w:highlight w:val="none"/>
            </w:rPr>
            <w:fldChar w:fldCharType="separate"/>
          </w:r>
          <w:r>
            <w:rPr>
              <w:rFonts w:hint="eastAsia"/>
              <w:bCs/>
              <w:highlight w:val="none"/>
              <w:lang w:val="zh-CN"/>
            </w:rPr>
            <w:t xml:space="preserve">第一章  投标邀请</w:t>
          </w:r>
          <w:r>
            <w:tab/>
          </w:r>
          <w:r>
            <w:fldChar w:fldCharType="begin"/>
          </w:r>
          <w:r>
            <w:instrText xml:space="preserve"> PAGEREF _Toc498 \h </w:instrText>
          </w:r>
          <w:r>
            <w:fldChar w:fldCharType="separate"/>
          </w:r>
          <w:r>
            <w:t xml:space="preserve">- 1 -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_Toc12931 </w:instrText>
          </w:r>
          <w:r>
            <w:rPr>
              <w:highlight w:val="none"/>
            </w:rPr>
            <w:fldChar w:fldCharType="separate"/>
          </w:r>
          <w:r>
            <w:rPr>
              <w:rFonts w:hint="eastAsia"/>
              <w:szCs w:val="28"/>
              <w:highlight w:val="none"/>
            </w:rPr>
            <w:t xml:space="preserve">一、项目基本情况</w:t>
          </w:r>
          <w:r>
            <w:tab/>
          </w:r>
          <w:r>
            <w:fldChar w:fldCharType="begin"/>
          </w:r>
          <w:r>
            <w:instrText xml:space="preserve"> PAGEREF _Toc12931 \h </w:instrText>
          </w:r>
          <w:r>
            <w:fldChar w:fldCharType="separate"/>
          </w:r>
          <w:r>
            <w:t xml:space="preserve">- 1 -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_Toc17237 </w:instrText>
          </w:r>
          <w:r>
            <w:rPr>
              <w:highlight w:val="none"/>
            </w:rPr>
            <w:fldChar w:fldCharType="separate"/>
          </w:r>
          <w:r>
            <w:rPr>
              <w:rFonts w:hint="eastAsia"/>
              <w:szCs w:val="28"/>
              <w:highlight w:val="none"/>
            </w:rPr>
            <w:t xml:space="preserve">二、申请人的资格要求</w:t>
          </w:r>
          <w:r>
            <w:tab/>
          </w:r>
          <w:r>
            <w:fldChar w:fldCharType="begin"/>
          </w:r>
          <w:r>
            <w:instrText xml:space="preserve"> PAGEREF _Toc17237 \h </w:instrText>
          </w:r>
          <w:r>
            <w:fldChar w:fldCharType="separate"/>
          </w:r>
          <w:r>
            <w:t xml:space="preserve">- 1 -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_Toc32765 </w:instrText>
          </w:r>
          <w:r>
            <w:rPr>
              <w:highlight w:val="none"/>
            </w:rPr>
            <w:fldChar w:fldCharType="separate"/>
          </w:r>
          <w:r>
            <w:rPr>
              <w:rFonts w:hint="eastAsia"/>
              <w:szCs w:val="28"/>
              <w:highlight w:val="none"/>
            </w:rPr>
            <w:t xml:space="preserve">三、获取招标文件</w:t>
          </w:r>
          <w:r>
            <w:tab/>
          </w:r>
          <w:r>
            <w:fldChar w:fldCharType="begin"/>
          </w:r>
          <w:r>
            <w:instrText xml:space="preserve"> PAGEREF _Toc32765 \h </w:instrText>
          </w:r>
          <w:r>
            <w:fldChar w:fldCharType="separate"/>
          </w:r>
          <w:r>
            <w:t xml:space="preserve">- 2 -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_Toc14492 </w:instrText>
          </w:r>
          <w:r>
            <w:rPr>
              <w:highlight w:val="none"/>
            </w:rPr>
            <w:fldChar w:fldCharType="separate"/>
          </w:r>
          <w:r>
            <w:rPr>
              <w:rFonts w:hint="eastAsia"/>
              <w:szCs w:val="28"/>
              <w:highlight w:val="none"/>
            </w:rPr>
            <w:t xml:space="preserve">四、投标文件的提交：</w:t>
          </w:r>
          <w:r>
            <w:tab/>
          </w:r>
          <w:r>
            <w:fldChar w:fldCharType="begin"/>
          </w:r>
          <w:r>
            <w:instrText xml:space="preserve"> PAGEREF _Toc14492 \h </w:instrText>
          </w:r>
          <w:r>
            <w:fldChar w:fldCharType="separate"/>
          </w:r>
          <w:r>
            <w:t xml:space="preserve">- 2 -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_Toc20269 </w:instrText>
          </w:r>
          <w:r>
            <w:rPr>
              <w:highlight w:val="none"/>
            </w:rPr>
            <w:fldChar w:fldCharType="separate"/>
          </w:r>
          <w:r>
            <w:rPr>
              <w:rFonts w:hint="eastAsia"/>
              <w:szCs w:val="28"/>
              <w:highlight w:val="none"/>
            </w:rPr>
            <w:t xml:space="preserve">五、开启：</w:t>
          </w:r>
          <w:r>
            <w:tab/>
          </w:r>
          <w:r>
            <w:fldChar w:fldCharType="begin"/>
          </w:r>
          <w:r>
            <w:instrText xml:space="preserve"> PAGEREF _Toc20269 \h </w:instrText>
          </w:r>
          <w:r>
            <w:fldChar w:fldCharType="separate"/>
          </w:r>
          <w:r>
            <w:t xml:space="preserve">- 3 -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_Toc26010 </w:instrText>
          </w:r>
          <w:r>
            <w:rPr>
              <w:highlight w:val="none"/>
            </w:rPr>
            <w:fldChar w:fldCharType="separate"/>
          </w:r>
          <w:r>
            <w:rPr>
              <w:rFonts w:hint="eastAsia"/>
              <w:szCs w:val="28"/>
              <w:highlight w:val="none"/>
            </w:rPr>
            <w:t xml:space="preserve">六、公告期限</w:t>
          </w:r>
          <w:r>
            <w:tab/>
          </w:r>
          <w:r>
            <w:fldChar w:fldCharType="begin"/>
          </w:r>
          <w:r>
            <w:instrText xml:space="preserve"> PAGEREF _Toc26010 \h </w:instrText>
          </w:r>
          <w:r>
            <w:fldChar w:fldCharType="separate"/>
          </w:r>
          <w:r>
            <w:t xml:space="preserve">- 3 -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_Toc419 </w:instrText>
          </w:r>
          <w:r>
            <w:rPr>
              <w:highlight w:val="none"/>
            </w:rPr>
            <w:fldChar w:fldCharType="separate"/>
          </w:r>
          <w:r>
            <w:rPr>
              <w:rFonts w:hint="eastAsia"/>
              <w:szCs w:val="28"/>
              <w:highlight w:val="none"/>
            </w:rPr>
            <w:t xml:space="preserve">七、其他事宜</w:t>
          </w:r>
          <w:r>
            <w:tab/>
          </w:r>
          <w:r>
            <w:fldChar w:fldCharType="begin"/>
          </w:r>
          <w:r>
            <w:instrText xml:space="preserve"> PAGEREF _Toc419 \h </w:instrText>
          </w:r>
          <w:r>
            <w:fldChar w:fldCharType="separate"/>
          </w:r>
          <w:r>
            <w:t xml:space="preserve">- 3 -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_Toc1669 </w:instrText>
          </w:r>
          <w:r>
            <w:rPr>
              <w:highlight w:val="none"/>
            </w:rPr>
            <w:fldChar w:fldCharType="separate"/>
          </w:r>
          <w:r>
            <w:rPr>
              <w:rFonts w:hint="eastAsia"/>
              <w:szCs w:val="28"/>
              <w:highlight w:val="none"/>
            </w:rPr>
            <w:t xml:space="preserve">八、联系方式</w:t>
          </w:r>
          <w:r>
            <w:tab/>
          </w:r>
          <w:r>
            <w:fldChar w:fldCharType="begin"/>
          </w:r>
          <w:r>
            <w:instrText xml:space="preserve"> PAGEREF _Toc1669 \h </w:instrText>
          </w:r>
          <w:r>
            <w:fldChar w:fldCharType="separate"/>
          </w:r>
          <w:r>
            <w:t xml:space="preserve">- 4 -</w:t>
          </w:r>
          <w:r>
            <w:fldChar w:fldCharType="end"/>
          </w:r>
          <w:r>
            <w:rPr>
              <w:highlight w:val="none"/>
            </w:rPr>
            <w:fldChar w:fldCharType="end"/>
          </w:r>
          <w:r/>
        </w:p>
        <w:p>
          <w:pPr>
            <w:pStyle w:val="824"/>
            <w:tabs>
              <w:tab w:val="right" w:pos="9746" w:leader="dot"/>
            </w:tabs>
          </w:pPr>
          <w:r>
            <w:rPr>
              <w:highlight w:val="none"/>
            </w:rPr>
            <w:fldChar w:fldCharType="begin"/>
          </w:r>
          <w:r>
            <w:rPr>
              <w:highlight w:val="none"/>
            </w:rPr>
            <w:instrText xml:space="preserve"> HYPERLINK \l _Toc18457 </w:instrText>
          </w:r>
          <w:r>
            <w:rPr>
              <w:highlight w:val="none"/>
            </w:rPr>
            <w:fldChar w:fldCharType="separate"/>
          </w:r>
          <w:r>
            <w:rPr>
              <w:rFonts w:hint="eastAsia"/>
              <w:highlight w:val="none"/>
              <w:lang w:val="zh-CN"/>
            </w:rPr>
            <w:t xml:space="preserve">第二章 投标人须知</w:t>
          </w:r>
          <w:r>
            <w:tab/>
          </w:r>
          <w:r>
            <w:fldChar w:fldCharType="begin"/>
          </w:r>
          <w:r>
            <w:instrText xml:space="preserve"> PAGEREF _Toc18457 \h </w:instrText>
          </w:r>
          <w:r>
            <w:fldChar w:fldCharType="separate"/>
          </w:r>
          <w:r>
            <w:t xml:space="preserve">- 5 -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_Toc16675 </w:instrText>
          </w:r>
          <w:r>
            <w:rPr>
              <w:highlight w:val="none"/>
            </w:rPr>
            <w:fldChar w:fldCharType="separate"/>
          </w:r>
          <w:r>
            <w:rPr>
              <w:rFonts w:hint="eastAsia" w:cs="宋体"/>
              <w:highlight w:val="none"/>
            </w:rPr>
            <w:t xml:space="preserve">投标人须知前附表</w:t>
          </w:r>
          <w:r>
            <w:tab/>
          </w:r>
          <w:r>
            <w:fldChar w:fldCharType="begin"/>
          </w:r>
          <w:r>
            <w:instrText xml:space="preserve"> PAGEREF _Toc16675 \h </w:instrText>
          </w:r>
          <w:r>
            <w:fldChar w:fldCharType="separate"/>
          </w:r>
          <w:r>
            <w:t xml:space="preserve">- 5 -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_Toc20838 </w:instrText>
          </w:r>
          <w:r>
            <w:rPr>
              <w:highlight w:val="none"/>
            </w:rPr>
            <w:fldChar w:fldCharType="separate"/>
          </w:r>
          <w:r>
            <w:rPr>
              <w:rFonts w:hint="eastAsia" w:ascii="宋体" w:hAnsi="宋体"/>
              <w:bCs/>
              <w:szCs w:val="21"/>
            </w:rPr>
            <w:t xml:space="preserve">一、 </w:t>
          </w:r>
          <w:r>
            <w:rPr>
              <w:rFonts w:hint="eastAsia" w:ascii="宋体" w:hAnsi="宋体"/>
              <w:bCs/>
              <w:szCs w:val="21"/>
              <w:highlight w:val="none"/>
              <w:lang w:val="zh-CN"/>
            </w:rPr>
            <w:t xml:space="preserve">总则</w:t>
          </w:r>
          <w:r>
            <w:tab/>
          </w:r>
          <w:r>
            <w:fldChar w:fldCharType="begin"/>
          </w:r>
          <w:r>
            <w:instrText xml:space="preserve"> PAGEREF _Toc20838 \h </w:instrText>
          </w:r>
          <w:r>
            <w:fldChar w:fldCharType="separate"/>
          </w:r>
          <w:r>
            <w:t xml:space="preserve">- 6 -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_Toc20589 </w:instrText>
          </w:r>
          <w:r>
            <w:rPr>
              <w:highlight w:val="none"/>
            </w:rPr>
            <w:fldChar w:fldCharType="separate"/>
          </w:r>
          <w:r>
            <w:rPr>
              <w:rFonts w:hint="eastAsia" w:ascii="宋体" w:hAnsi="宋体"/>
              <w:bCs/>
              <w:szCs w:val="21"/>
            </w:rPr>
            <w:t xml:space="preserve">二、 </w:t>
          </w:r>
          <w:r>
            <w:rPr>
              <w:rFonts w:ascii="宋体" w:hAnsi="宋体"/>
              <w:bCs/>
              <w:szCs w:val="21"/>
              <w:highlight w:val="none"/>
            </w:rPr>
            <w:t xml:space="preserve">招标文件构成</w:t>
          </w:r>
          <w:r>
            <w:tab/>
          </w:r>
          <w:r>
            <w:fldChar w:fldCharType="begin"/>
          </w:r>
          <w:r>
            <w:instrText xml:space="preserve"> PAGEREF _Toc20589 \h </w:instrText>
          </w:r>
          <w:r>
            <w:fldChar w:fldCharType="separate"/>
          </w:r>
          <w:r>
            <w:t xml:space="preserve">- 7 -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_Toc7702 </w:instrText>
          </w:r>
          <w:r>
            <w:rPr>
              <w:highlight w:val="none"/>
            </w:rPr>
            <w:fldChar w:fldCharType="separate"/>
          </w:r>
          <w:r>
            <w:rPr>
              <w:rFonts w:hint="eastAsia" w:ascii="宋体" w:hAnsi="宋体"/>
              <w:bCs/>
              <w:szCs w:val="21"/>
            </w:rPr>
            <w:t xml:space="preserve">三、 </w:t>
          </w:r>
          <w:r>
            <w:rPr>
              <w:rFonts w:ascii="宋体" w:hAnsi="宋体"/>
              <w:bCs/>
              <w:szCs w:val="21"/>
              <w:highlight w:val="none"/>
            </w:rPr>
            <w:t xml:space="preserve">投标文件的编制</w:t>
          </w:r>
          <w:r>
            <w:tab/>
          </w:r>
          <w:r>
            <w:fldChar w:fldCharType="begin"/>
          </w:r>
          <w:r>
            <w:instrText xml:space="preserve"> PAGEREF _Toc7702 \h </w:instrText>
          </w:r>
          <w:r>
            <w:fldChar w:fldCharType="separate"/>
          </w:r>
          <w:r>
            <w:t xml:space="preserve">- 8 -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_Toc1619 </w:instrText>
          </w:r>
          <w:r>
            <w:rPr>
              <w:highlight w:val="none"/>
            </w:rPr>
            <w:fldChar w:fldCharType="separate"/>
          </w:r>
          <w:r>
            <w:rPr>
              <w:rFonts w:hint="eastAsia" w:ascii="宋体" w:hAnsi="宋体"/>
              <w:bCs/>
              <w:szCs w:val="21"/>
            </w:rPr>
            <w:t xml:space="preserve">四、 </w:t>
          </w:r>
          <w:r>
            <w:rPr>
              <w:rFonts w:ascii="宋体" w:hAnsi="宋体"/>
              <w:bCs/>
              <w:szCs w:val="21"/>
              <w:highlight w:val="none"/>
            </w:rPr>
            <w:t xml:space="preserve">投标文件的递交</w:t>
          </w:r>
          <w:r>
            <w:tab/>
          </w:r>
          <w:r>
            <w:fldChar w:fldCharType="begin"/>
          </w:r>
          <w:r>
            <w:instrText xml:space="preserve"> PAGEREF _Toc1619 \h </w:instrText>
          </w:r>
          <w:r>
            <w:fldChar w:fldCharType="separate"/>
          </w:r>
          <w:r>
            <w:t xml:space="preserve">- 10 -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_Toc1446 </w:instrText>
          </w:r>
          <w:r>
            <w:rPr>
              <w:highlight w:val="none"/>
            </w:rPr>
            <w:fldChar w:fldCharType="separate"/>
          </w:r>
          <w:r>
            <w:rPr>
              <w:rFonts w:hint="eastAsia" w:ascii="宋体" w:hAnsi="宋体"/>
              <w:bCs/>
              <w:szCs w:val="21"/>
            </w:rPr>
            <w:t xml:space="preserve">五、 </w:t>
          </w:r>
          <w:r>
            <w:rPr>
              <w:rFonts w:ascii="宋体" w:hAnsi="宋体"/>
              <w:bCs/>
              <w:szCs w:val="21"/>
              <w:highlight w:val="none"/>
            </w:rPr>
            <w:t xml:space="preserve">开标、评标与定标</w:t>
          </w:r>
          <w:r>
            <w:tab/>
          </w:r>
          <w:r>
            <w:fldChar w:fldCharType="begin"/>
          </w:r>
          <w:r>
            <w:instrText xml:space="preserve"> PAGEREF _Toc1446 \h </w:instrText>
          </w:r>
          <w:r>
            <w:fldChar w:fldCharType="separate"/>
          </w:r>
          <w:r>
            <w:t xml:space="preserve">- 11 -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_Toc7293 </w:instrText>
          </w:r>
          <w:r>
            <w:rPr>
              <w:highlight w:val="none"/>
            </w:rPr>
            <w:fldChar w:fldCharType="separate"/>
          </w:r>
          <w:r>
            <w:rPr>
              <w:rFonts w:hint="eastAsia" w:ascii="宋体" w:hAnsi="宋体"/>
              <w:bCs/>
              <w:szCs w:val="21"/>
            </w:rPr>
            <w:t xml:space="preserve">六、 </w:t>
          </w:r>
          <w:r>
            <w:rPr>
              <w:rFonts w:ascii="宋体" w:hAnsi="宋体"/>
              <w:bCs/>
              <w:szCs w:val="21"/>
              <w:highlight w:val="none"/>
            </w:rPr>
            <w:t xml:space="preserve">签订合同</w:t>
          </w:r>
          <w:r>
            <w:tab/>
          </w:r>
          <w:r>
            <w:fldChar w:fldCharType="begin"/>
          </w:r>
          <w:r>
            <w:instrText xml:space="preserve"> PAGEREF _Toc7293 \h </w:instrText>
          </w:r>
          <w:r>
            <w:fldChar w:fldCharType="separate"/>
          </w:r>
          <w:r>
            <w:t xml:space="preserve">- 14 -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_Toc8885 </w:instrText>
          </w:r>
          <w:r>
            <w:rPr>
              <w:highlight w:val="none"/>
            </w:rPr>
            <w:fldChar w:fldCharType="separate"/>
          </w:r>
          <w:r>
            <w:rPr>
              <w:rFonts w:hint="eastAsia" w:ascii="宋体" w:hAnsi="宋体"/>
              <w:bCs/>
              <w:szCs w:val="21"/>
            </w:rPr>
            <w:t xml:space="preserve">七、 </w:t>
          </w:r>
          <w:r>
            <w:rPr>
              <w:rFonts w:ascii="宋体" w:hAnsi="宋体"/>
              <w:bCs/>
              <w:szCs w:val="21"/>
              <w:highlight w:val="none"/>
            </w:rPr>
            <w:t xml:space="preserve">质疑和投诉</w:t>
          </w:r>
          <w:r>
            <w:tab/>
          </w:r>
          <w:r>
            <w:fldChar w:fldCharType="begin"/>
          </w:r>
          <w:r>
            <w:instrText xml:space="preserve"> PAGEREF _Toc8885 \h </w:instrText>
          </w:r>
          <w:r>
            <w:fldChar w:fldCharType="separate"/>
          </w:r>
          <w:r>
            <w:t xml:space="preserve">- 14 -</w:t>
          </w:r>
          <w:r>
            <w:fldChar w:fldCharType="end"/>
          </w:r>
          <w:r>
            <w:rPr>
              <w:highlight w:val="none"/>
            </w:rPr>
            <w:fldChar w:fldCharType="end"/>
          </w:r>
          <w:r/>
        </w:p>
        <w:p>
          <w:pPr>
            <w:pStyle w:val="824"/>
            <w:tabs>
              <w:tab w:val="right" w:pos="9746" w:leader="dot"/>
            </w:tabs>
          </w:pPr>
          <w:r>
            <w:rPr>
              <w:highlight w:val="none"/>
            </w:rPr>
            <w:fldChar w:fldCharType="begin"/>
          </w:r>
          <w:r>
            <w:rPr>
              <w:highlight w:val="none"/>
            </w:rPr>
            <w:instrText xml:space="preserve"> HYPERLINK \l _Toc21570 </w:instrText>
          </w:r>
          <w:r>
            <w:rPr>
              <w:highlight w:val="none"/>
            </w:rPr>
            <w:fldChar w:fldCharType="separate"/>
          </w:r>
          <w:r>
            <w:rPr>
              <w:rFonts w:hint="eastAsia"/>
              <w:bCs/>
              <w:highlight w:val="none"/>
              <w:lang w:val="zh-CN"/>
            </w:rPr>
            <w:t xml:space="preserve">第三</w:t>
          </w:r>
          <w:r>
            <w:rPr>
              <w:rFonts w:hint="eastAsia" w:ascii="黑体" w:hAnsi="黑体"/>
              <w:szCs w:val="36"/>
              <w:highlight w:val="none"/>
            </w:rPr>
            <w:t xml:space="preserve">章  合同</w:t>
          </w:r>
          <w:r>
            <w:rPr>
              <w:rFonts w:hint="eastAsia" w:ascii="黑体" w:hAnsi="黑体"/>
              <w:bCs w:val="0"/>
              <w:szCs w:val="36"/>
              <w:highlight w:val="none"/>
              <w:lang w:val="zh-CN"/>
            </w:rPr>
            <w:t xml:space="preserve">文本</w:t>
          </w:r>
          <w:r>
            <w:tab/>
          </w:r>
          <w:r>
            <w:fldChar w:fldCharType="begin"/>
          </w:r>
          <w:r>
            <w:instrText xml:space="preserve"> PAGEREF _Toc21570 \h </w:instrText>
          </w:r>
          <w:r>
            <w:fldChar w:fldCharType="separate"/>
          </w:r>
          <w:r>
            <w:t xml:space="preserve">- 17 -</w:t>
          </w:r>
          <w:r>
            <w:fldChar w:fldCharType="end"/>
          </w:r>
          <w:r>
            <w:rPr>
              <w:highlight w:val="none"/>
            </w:rPr>
            <w:fldChar w:fldCharType="end"/>
          </w:r>
          <w:r/>
        </w:p>
        <w:p>
          <w:pPr>
            <w:pStyle w:val="824"/>
            <w:tabs>
              <w:tab w:val="right" w:pos="9746" w:leader="dot"/>
            </w:tabs>
          </w:pPr>
          <w:r>
            <w:rPr>
              <w:highlight w:val="none"/>
            </w:rPr>
            <w:fldChar w:fldCharType="begin"/>
          </w:r>
          <w:r>
            <w:rPr>
              <w:highlight w:val="none"/>
            </w:rPr>
            <w:instrText xml:space="preserve"> HYPERLINK \l _Toc17835 </w:instrText>
          </w:r>
          <w:r>
            <w:rPr>
              <w:highlight w:val="none"/>
            </w:rPr>
            <w:fldChar w:fldCharType="separate"/>
          </w:r>
          <w:r>
            <w:rPr>
              <w:rFonts w:hint="eastAsia" w:ascii="黑体" w:hAnsi="黑体"/>
              <w:bCs w:val="0"/>
              <w:szCs w:val="36"/>
              <w:highlight w:val="none"/>
            </w:rPr>
            <w:t xml:space="preserve">第四章  采购需求</w:t>
          </w:r>
          <w:r>
            <w:tab/>
          </w:r>
          <w:r>
            <w:fldChar w:fldCharType="begin"/>
          </w:r>
          <w:r>
            <w:instrText xml:space="preserve"> PAGEREF _Toc17835 \h </w:instrText>
          </w:r>
          <w:r>
            <w:fldChar w:fldCharType="separate"/>
          </w:r>
          <w:r>
            <w:t xml:space="preserve">- 22 -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_Toc10029 </w:instrText>
          </w:r>
          <w:r>
            <w:rPr>
              <w:highlight w:val="none"/>
            </w:rPr>
            <w:fldChar w:fldCharType="separate"/>
          </w:r>
          <w:r>
            <w:rPr>
              <w:rFonts w:hint="eastAsia"/>
              <w:bCs w:val="0"/>
              <w:szCs w:val="28"/>
              <w:highlight w:val="none"/>
            </w:rPr>
            <w:t xml:space="preserve">一、项目属性</w:t>
          </w:r>
          <w:r>
            <w:tab/>
          </w:r>
          <w:r>
            <w:fldChar w:fldCharType="begin"/>
          </w:r>
          <w:r>
            <w:instrText xml:space="preserve"> PAGEREF _Toc10029 \h </w:instrText>
          </w:r>
          <w:r>
            <w:fldChar w:fldCharType="separate"/>
          </w:r>
          <w:r>
            <w:t xml:space="preserve">- 22 -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_Toc18851 </w:instrText>
          </w:r>
          <w:r>
            <w:rPr>
              <w:highlight w:val="none"/>
            </w:rPr>
            <w:fldChar w:fldCharType="separate"/>
          </w:r>
          <w:r>
            <w:rPr>
              <w:rFonts w:hint="eastAsia"/>
              <w:bCs w:val="0"/>
              <w:szCs w:val="28"/>
              <w:highlight w:val="none"/>
            </w:rPr>
            <w:t xml:space="preserve">二、项目概况</w:t>
          </w:r>
          <w:r>
            <w:tab/>
          </w:r>
          <w:r>
            <w:fldChar w:fldCharType="begin"/>
          </w:r>
          <w:r>
            <w:instrText xml:space="preserve"> PAGEREF _Toc18851 \h </w:instrText>
          </w:r>
          <w:r>
            <w:fldChar w:fldCharType="separate"/>
          </w:r>
          <w:r>
            <w:t xml:space="preserve">- 22 -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_Toc5313 </w:instrText>
          </w:r>
          <w:r>
            <w:rPr>
              <w:highlight w:val="none"/>
            </w:rPr>
            <w:fldChar w:fldCharType="separate"/>
          </w:r>
          <w:r>
            <w:rPr>
              <w:rFonts w:hint="eastAsia"/>
              <w:bCs w:val="0"/>
              <w:szCs w:val="28"/>
              <w:highlight w:val="none"/>
            </w:rPr>
            <w:t xml:space="preserve">三、产品清单</w:t>
          </w:r>
          <w:r>
            <w:tab/>
          </w:r>
          <w:r>
            <w:fldChar w:fldCharType="begin"/>
          </w:r>
          <w:r>
            <w:instrText xml:space="preserve"> PAGEREF _Toc5313 \h </w:instrText>
          </w:r>
          <w:r>
            <w:fldChar w:fldCharType="separate"/>
          </w:r>
          <w:r>
            <w:t xml:space="preserve">- 22 -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_Toc17817 </w:instrText>
          </w:r>
          <w:r>
            <w:rPr>
              <w:highlight w:val="none"/>
            </w:rPr>
            <w:fldChar w:fldCharType="separate"/>
          </w:r>
          <w:r>
            <w:rPr>
              <w:rFonts w:hint="eastAsia"/>
              <w:bCs w:val="0"/>
              <w:szCs w:val="28"/>
              <w:highlight w:val="none"/>
            </w:rPr>
            <w:t xml:space="preserve">四、拟采购标的需要满足的技术、商务要求</w:t>
          </w:r>
          <w:r>
            <w:tab/>
          </w:r>
          <w:r>
            <w:fldChar w:fldCharType="begin"/>
          </w:r>
          <w:r>
            <w:instrText xml:space="preserve"> PAGEREF _Toc17817 \h </w:instrText>
          </w:r>
          <w:r>
            <w:fldChar w:fldCharType="separate"/>
          </w:r>
          <w:r>
            <w:t xml:space="preserve">- 22 -</w:t>
          </w:r>
          <w:r>
            <w:fldChar w:fldCharType="end"/>
          </w:r>
          <w:r>
            <w:rPr>
              <w:highlight w:val="none"/>
            </w:rPr>
            <w:fldChar w:fldCharType="end"/>
          </w:r>
          <w:r/>
        </w:p>
        <w:p>
          <w:pPr>
            <w:pStyle w:val="824"/>
            <w:tabs>
              <w:tab w:val="right" w:pos="9746" w:leader="dot"/>
            </w:tabs>
          </w:pPr>
          <w:r>
            <w:rPr>
              <w:highlight w:val="none"/>
            </w:rPr>
            <w:fldChar w:fldCharType="begin"/>
          </w:r>
          <w:r>
            <w:rPr>
              <w:highlight w:val="none"/>
            </w:rPr>
            <w:instrText xml:space="preserve"> HYPERLINK \l _Toc16229 </w:instrText>
          </w:r>
          <w:r>
            <w:rPr>
              <w:highlight w:val="none"/>
            </w:rPr>
            <w:fldChar w:fldCharType="separate"/>
          </w:r>
          <w:r>
            <w:rPr>
              <w:rFonts w:hint="eastAsia" w:ascii="黑体" w:hAnsi="黑体" w:cs="方正小标宋简体"/>
              <w:bCs w:val="0"/>
              <w:szCs w:val="36"/>
              <w:highlight w:val="none"/>
            </w:rPr>
            <w:t xml:space="preserve">第五章  </w:t>
          </w:r>
          <w:r>
            <w:rPr>
              <w:rFonts w:hint="eastAsia" w:ascii="黑体" w:hAnsi="黑体"/>
              <w:bCs w:val="0"/>
              <w:szCs w:val="36"/>
              <w:highlight w:val="none"/>
            </w:rPr>
            <w:t xml:space="preserve">评标</w:t>
          </w:r>
          <w:r>
            <w:rPr>
              <w:rFonts w:hint="eastAsia" w:ascii="黑体" w:hAnsi="黑体" w:cs="方正小标宋简体"/>
              <w:bCs w:val="0"/>
              <w:szCs w:val="36"/>
              <w:highlight w:val="none"/>
            </w:rPr>
            <w:t xml:space="preserve">方法与评标标准</w:t>
          </w:r>
          <w:r>
            <w:tab/>
          </w:r>
          <w:r>
            <w:fldChar w:fldCharType="begin"/>
          </w:r>
          <w:r>
            <w:instrText xml:space="preserve"> PAGEREF _Toc16229 \h </w:instrText>
          </w:r>
          <w:r>
            <w:fldChar w:fldCharType="separate"/>
          </w:r>
          <w:r>
            <w:t xml:space="preserve">- 28 -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_Toc9269 </w:instrText>
          </w:r>
          <w:r>
            <w:rPr>
              <w:highlight w:val="none"/>
            </w:rPr>
            <w:fldChar w:fldCharType="separate"/>
          </w:r>
          <w:r>
            <w:rPr>
              <w:rFonts w:hint="eastAsia"/>
              <w:szCs w:val="28"/>
              <w:highlight w:val="none"/>
            </w:rPr>
            <w:t xml:space="preserve">一、评标方法</w:t>
          </w:r>
          <w:r>
            <w:tab/>
          </w:r>
          <w:r>
            <w:fldChar w:fldCharType="begin"/>
          </w:r>
          <w:r>
            <w:instrText xml:space="preserve"> PAGEREF _Toc9269 \h </w:instrText>
          </w:r>
          <w:r>
            <w:fldChar w:fldCharType="separate"/>
          </w:r>
          <w:r>
            <w:t xml:space="preserve">- 28 -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_Toc22937 </w:instrText>
          </w:r>
          <w:r>
            <w:rPr>
              <w:highlight w:val="none"/>
            </w:rPr>
            <w:fldChar w:fldCharType="separate"/>
          </w:r>
          <w:r>
            <w:rPr>
              <w:rFonts w:hint="eastAsia"/>
              <w:szCs w:val="28"/>
              <w:highlight w:val="none"/>
            </w:rPr>
            <w:t xml:space="preserve">二、小微企业价格扣除</w:t>
          </w:r>
          <w:r>
            <w:tab/>
          </w:r>
          <w:r>
            <w:fldChar w:fldCharType="begin"/>
          </w:r>
          <w:r>
            <w:instrText xml:space="preserve"> PAGEREF _Toc22937 \h </w:instrText>
          </w:r>
          <w:r>
            <w:fldChar w:fldCharType="separate"/>
          </w:r>
          <w:r>
            <w:t xml:space="preserve">- 28 -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_Toc16032 </w:instrText>
          </w:r>
          <w:r>
            <w:rPr>
              <w:highlight w:val="none"/>
            </w:rPr>
            <w:fldChar w:fldCharType="separate"/>
          </w:r>
          <w:r>
            <w:rPr>
              <w:rFonts w:hint="eastAsia"/>
              <w:szCs w:val="28"/>
              <w:highlight w:val="none"/>
            </w:rPr>
            <w:t xml:space="preserve">三、评标标准</w:t>
          </w:r>
          <w:r>
            <w:tab/>
          </w:r>
          <w:r>
            <w:fldChar w:fldCharType="begin"/>
          </w:r>
          <w:r>
            <w:instrText xml:space="preserve"> PAGEREF _Toc16032 \h </w:instrText>
          </w:r>
          <w:r>
            <w:fldChar w:fldCharType="separate"/>
          </w:r>
          <w:r>
            <w:t xml:space="preserve">- 28 -</w:t>
          </w:r>
          <w:r>
            <w:fldChar w:fldCharType="end"/>
          </w:r>
          <w:r>
            <w:rPr>
              <w:highlight w:val="none"/>
            </w:rPr>
            <w:fldChar w:fldCharType="end"/>
          </w:r>
          <w:r/>
        </w:p>
        <w:p>
          <w:pPr>
            <w:pStyle w:val="834"/>
            <w:tabs>
              <w:tab w:val="right" w:pos="9746" w:leader="dot"/>
            </w:tabs>
          </w:pPr>
          <w:r>
            <w:rPr>
              <w:highlight w:val="none"/>
            </w:rPr>
            <w:fldChar w:fldCharType="begin"/>
          </w:r>
          <w:r>
            <w:rPr>
              <w:highlight w:val="none"/>
            </w:rPr>
            <w:instrText xml:space="preserve"> HYPERLINK \l _Toc11746 </w:instrText>
          </w:r>
          <w:r>
            <w:rPr>
              <w:highlight w:val="none"/>
            </w:rPr>
            <w:fldChar w:fldCharType="separate"/>
          </w:r>
          <w:r>
            <w:rPr>
              <w:rFonts w:hint="eastAsia"/>
              <w:szCs w:val="28"/>
              <w:highlight w:val="none"/>
            </w:rPr>
            <w:t xml:space="preserve">附件：</w:t>
          </w:r>
          <w:r>
            <w:tab/>
          </w:r>
          <w:r>
            <w:fldChar w:fldCharType="begin"/>
          </w:r>
          <w:r>
            <w:instrText xml:space="preserve"> PAGEREF _Toc11746 \h </w:instrText>
          </w:r>
          <w:r>
            <w:fldChar w:fldCharType="separate"/>
          </w:r>
          <w:r>
            <w:t xml:space="preserve">- 30 -</w:t>
          </w:r>
          <w:r>
            <w:fldChar w:fldCharType="end"/>
          </w:r>
          <w:r>
            <w:rPr>
              <w:highlight w:val="none"/>
            </w:rPr>
            <w:fldChar w:fldCharType="end"/>
          </w:r>
          <w:r/>
        </w:p>
        <w:p>
          <w:pPr>
            <w:pStyle w:val="824"/>
            <w:tabs>
              <w:tab w:val="right" w:pos="9746" w:leader="dot"/>
            </w:tabs>
          </w:pPr>
          <w:r>
            <w:rPr>
              <w:highlight w:val="none"/>
            </w:rPr>
            <w:fldChar w:fldCharType="begin"/>
          </w:r>
          <w:r>
            <w:rPr>
              <w:highlight w:val="none"/>
            </w:rPr>
            <w:instrText xml:space="preserve"> HYPERLINK \l _Toc15173 </w:instrText>
          </w:r>
          <w:r>
            <w:rPr>
              <w:highlight w:val="none"/>
            </w:rPr>
            <w:fldChar w:fldCharType="separate"/>
          </w:r>
          <w:r>
            <w:rPr>
              <w:rFonts w:hint="eastAsia"/>
              <w:highlight w:val="none"/>
            </w:rPr>
            <w:t xml:space="preserve">第六章  投标文件格式</w:t>
          </w:r>
          <w:r>
            <w:tab/>
          </w:r>
          <w:r>
            <w:fldChar w:fldCharType="begin"/>
          </w:r>
          <w:r>
            <w:instrText xml:space="preserve"> PAGEREF _Toc15173 \h </w:instrText>
          </w:r>
          <w:r>
            <w:fldChar w:fldCharType="separate"/>
          </w:r>
          <w:r>
            <w:t xml:space="preserve">- 31 -</w:t>
          </w:r>
          <w:r>
            <w:fldChar w:fldCharType="end"/>
          </w:r>
          <w:r>
            <w:rPr>
              <w:highlight w:val="none"/>
            </w:rPr>
            <w:fldChar w:fldCharType="end"/>
          </w:r>
          <w:r/>
        </w:p>
        <w:p>
          <w:pPr>
            <w:rPr>
              <w:highlight w:val="none"/>
            </w:rPr>
          </w:pPr>
          <w:r>
            <w:rPr>
              <w:highlight w:val="none"/>
            </w:rPr>
            <w:fldChar w:fldCharType="end"/>
          </w:r>
          <w:r/>
        </w:p>
      </w:sdtContent>
    </w:sdt>
    <w:p>
      <w:pPr>
        <w:pStyle w:val="790"/>
        <w:rPr>
          <w:rStyle w:val="908"/>
          <w:b/>
          <w:bCs/>
          <w:highlight w:val="none"/>
          <w:lang w:val="zh-CN"/>
        </w:rPr>
        <w:sectPr>
          <w:footerReference w:type="default" r:id="rId11"/>
          <w:footnotePr/>
          <w:endnotePr/>
          <w:type w:val="nextPage"/>
          <w:pgSz w:w="11906" w:h="16839" w:orient="portrait"/>
          <w:pgMar w:top="1440" w:right="1080" w:bottom="1440" w:left="1080" w:header="0" w:footer="907" w:gutter="0"/>
          <w:cols w:num="1" w:sep="0" w:space="720" w:equalWidth="1"/>
          <w:docGrid w:linePitch="360"/>
        </w:sectPr>
      </w:pPr>
      <w:r/>
      <w:bookmarkStart w:id="0" w:name="_Toc6306271"/>
      <w:r/>
      <w:bookmarkStart w:id="1" w:name="_Toc31805"/>
      <w:r/>
      <w:bookmarkStart w:id="2" w:name="_Toc4221"/>
      <w:r/>
      <w:r/>
    </w:p>
    <w:p>
      <w:pPr>
        <w:pStyle w:val="790"/>
        <w:rPr>
          <w:b w:val="0"/>
          <w:highlight w:val="none"/>
          <w:lang w:val="zh-CN"/>
        </w:rPr>
      </w:pPr>
      <w:r/>
      <w:bookmarkStart w:id="3" w:name="_Toc4608"/>
      <w:r/>
      <w:bookmarkStart w:id="4" w:name="_Toc8643"/>
      <w:r/>
      <w:bookmarkStart w:id="5" w:name="_Toc20076"/>
      <w:r/>
      <w:bookmarkStart w:id="6" w:name="_Toc498"/>
      <w:r>
        <w:rPr>
          <w:rStyle w:val="908"/>
          <w:rFonts w:hint="eastAsia"/>
          <w:b/>
          <w:bCs/>
          <w:highlight w:val="none"/>
          <w:lang w:val="zh-CN"/>
        </w:rPr>
        <w:t xml:space="preserve">第一章  </w:t>
      </w:r>
      <w:bookmarkEnd w:id="0"/>
      <w:r/>
      <w:bookmarkEnd w:id="1"/>
      <w:r>
        <w:rPr>
          <w:rStyle w:val="908"/>
          <w:rFonts w:hint="eastAsia"/>
          <w:b/>
          <w:bCs/>
          <w:highlight w:val="none"/>
          <w:lang w:val="zh-CN"/>
        </w:rPr>
        <w:t xml:space="preserve">投标邀请</w:t>
      </w:r>
      <w:bookmarkEnd w:id="2"/>
      <w:r/>
      <w:bookmarkEnd w:id="3"/>
      <w:r/>
      <w:bookmarkEnd w:id="4"/>
      <w:r/>
      <w:bookmarkEnd w:id="5"/>
      <w:r/>
      <w:bookmarkEnd w:id="6"/>
      <w:r/>
      <w:r/>
    </w:p>
    <w:p>
      <w:pPr>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p>
    <w:p>
      <w:pPr>
        <w:ind w:firstLine="480"/>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u w:val="single"/>
          <w:lang w:eastAsia="zh-CN"/>
        </w:rPr>
        <w:t xml:space="preserve">金陵科技学院校园数字化基础算力支撑平台（存储单元）JSZC-320100-HWZX-G2025-0854</w:t>
      </w:r>
      <w:r>
        <w:rPr>
          <w:rFonts w:hint="eastAsia" w:ascii="宋体" w:hAnsi="宋体"/>
          <w:sz w:val="24"/>
          <w:highlight w:val="none"/>
        </w:rPr>
        <w:t xml:space="preserve">招标项目的潜在投标人，应在</w:t>
      </w:r>
      <w:r>
        <w:rPr>
          <w:rFonts w:hint="eastAsia" w:ascii="宋体" w:hAnsi="宋体"/>
          <w:sz w:val="24"/>
          <w:highlight w:val="none"/>
          <w:u w:val="single"/>
        </w:rPr>
        <w:t xml:space="preserve">“江苏政府采购网（http://www.ccgp-jiangsu.gov.cn/）”</w:t>
      </w:r>
      <w:r>
        <w:rPr>
          <w:rFonts w:hint="eastAsia" w:ascii="宋体" w:hAnsi="宋体"/>
          <w:sz w:val="24"/>
          <w:highlight w:val="none"/>
        </w:rPr>
        <w:t xml:space="preserve">获取招标文件，并于 </w:t>
      </w:r>
      <w:r>
        <w:rPr>
          <w:rFonts w:hint="eastAsia" w:ascii="宋体" w:hAnsi="宋体"/>
          <w:sz w:val="24"/>
          <w:highlight w:val="none"/>
          <w:u w:val="single"/>
        </w:rPr>
        <w:t xml:space="preserve">2025年</w:t>
      </w:r>
      <w:r>
        <w:rPr>
          <w:rFonts w:hint="eastAsia" w:ascii="宋体" w:hAnsi="宋体"/>
          <w:sz w:val="24"/>
          <w:highlight w:val="none"/>
          <w:u w:val="single"/>
          <w:lang w:val="en-US" w:eastAsia="zh-CN"/>
        </w:rPr>
        <w:t xml:space="preserve">12</w:t>
      </w:r>
      <w:r>
        <w:rPr>
          <w:rFonts w:hint="eastAsia" w:ascii="宋体" w:hAnsi="宋体"/>
          <w:sz w:val="24"/>
          <w:highlight w:val="none"/>
          <w:u w:val="single"/>
          <w:lang w:eastAsia="zh-CN"/>
        </w:rPr>
        <w:t xml:space="preserve">月</w:t>
      </w:r>
      <w:r>
        <w:rPr>
          <w:rFonts w:hint="eastAsia" w:ascii="宋体" w:hAnsi="宋体"/>
          <w:sz w:val="24"/>
          <w:highlight w:val="none"/>
          <w:u w:val="single"/>
          <w:lang w:val="en-US" w:eastAsia="zh-CN"/>
        </w:rPr>
        <w:t xml:space="preserve">12</w:t>
      </w:r>
      <w:r>
        <w:rPr>
          <w:rFonts w:hint="eastAsia" w:ascii="宋体" w:hAnsi="宋体"/>
          <w:sz w:val="24"/>
          <w:highlight w:val="none"/>
          <w:u w:val="single"/>
          <w:lang w:eastAsia="zh-CN"/>
        </w:rPr>
        <w:t xml:space="preserve">日</w:t>
      </w:r>
      <w:r>
        <w:rPr>
          <w:rFonts w:hint="eastAsia" w:ascii="宋体" w:hAnsi="宋体"/>
          <w:sz w:val="24"/>
          <w:highlight w:val="none"/>
          <w:u w:val="single"/>
          <w:lang w:val="en-US" w:eastAsia="zh-CN"/>
        </w:rPr>
        <w:t xml:space="preserve">14</w:t>
      </w:r>
      <w:r>
        <w:rPr>
          <w:rFonts w:hint="eastAsia" w:ascii="宋体" w:hAnsi="宋体"/>
          <w:sz w:val="24"/>
          <w:highlight w:val="none"/>
          <w:u w:val="single"/>
        </w:rPr>
        <w:t xml:space="preserve">时</w:t>
      </w:r>
      <w:r>
        <w:rPr>
          <w:rFonts w:hint="eastAsia" w:ascii="宋体" w:hAnsi="宋体"/>
          <w:sz w:val="24"/>
          <w:highlight w:val="none"/>
          <w:u w:val="single"/>
          <w:lang w:val="en-US" w:eastAsia="zh-CN"/>
        </w:rPr>
        <w:t xml:space="preserve">00</w:t>
      </w:r>
      <w:r>
        <w:rPr>
          <w:rFonts w:hint="eastAsia" w:ascii="宋体" w:hAnsi="宋体"/>
          <w:sz w:val="24"/>
          <w:highlight w:val="none"/>
          <w:u w:val="single"/>
        </w:rPr>
        <w:t xml:space="preserve">分（北京时间）前递交投标文件。</w:t>
      </w:r>
      <w:r/>
    </w:p>
    <w:p>
      <w:pPr>
        <w:spacing w:line="360" w:lineRule="auto"/>
        <w:rPr>
          <w:sz w:val="28"/>
          <w:szCs w:val="28"/>
          <w:highlight w:val="none"/>
        </w:rPr>
        <w:outlineLvl w:val="1"/>
      </w:pPr>
      <w:r/>
      <w:bookmarkStart w:id="7" w:name="_Toc12826"/>
      <w:r/>
      <w:bookmarkStart w:id="8" w:name="_Toc17311"/>
      <w:r/>
      <w:bookmarkStart w:id="9" w:name="_Toc12931"/>
      <w:r/>
      <w:bookmarkStart w:id="10" w:name="_Toc116"/>
      <w:r/>
      <w:bookmarkStart w:id="11" w:name="_Toc1145"/>
      <w:r>
        <w:rPr>
          <w:rFonts w:hint="eastAsia"/>
          <w:sz w:val="28"/>
          <w:szCs w:val="28"/>
          <w:highlight w:val="none"/>
        </w:rPr>
        <w:t xml:space="preserve">一、项目基本情况</w:t>
      </w:r>
      <w:bookmarkEnd w:id="7"/>
      <w:r/>
      <w:bookmarkEnd w:id="8"/>
      <w:r/>
      <w:bookmarkEnd w:id="9"/>
      <w:r/>
      <w:bookmarkEnd w:id="10"/>
      <w:r/>
      <w:bookmarkEnd w:id="11"/>
      <w:r>
        <w:rPr>
          <w:rFonts w:hint="eastAsia"/>
          <w:sz w:val="28"/>
          <w:szCs w:val="28"/>
          <w:highlight w:val="none"/>
        </w:rPr>
        <w:t xml:space="preserve"> </w:t>
      </w:r>
      <w:r/>
    </w:p>
    <w:p>
      <w:pPr>
        <w:ind w:firstLine="480"/>
        <w:spacing w:line="360" w:lineRule="auto"/>
        <w:rPr>
          <w:rFonts w:hint="eastAsia" w:ascii="宋体" w:hAnsi="宋体" w:eastAsia="宋体" w:cs="宋体"/>
          <w:sz w:val="24"/>
          <w:highlight w:val="none"/>
          <w:lang w:eastAsia="zh-CN"/>
        </w:rPr>
      </w:pPr>
      <w:r>
        <w:rPr>
          <w:rFonts w:ascii="宋体" w:hAnsi="宋体" w:cs="宋体"/>
          <w:sz w:val="24"/>
          <w:highlight w:val="none"/>
        </w:rPr>
        <w:t xml:space="preserve">1.</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JSZC-320100-HWZX-G2025-0854</w:t>
      </w:r>
      <w:r/>
    </w:p>
    <w:p>
      <w:pPr>
        <w:ind w:firstLine="480"/>
        <w:spacing w:line="360" w:lineRule="auto"/>
        <w:rPr>
          <w:rFonts w:hint="eastAsia" w:ascii="宋体" w:hAnsi="宋体" w:eastAsia="宋体" w:cs="宋体"/>
          <w:sz w:val="24"/>
          <w:highlight w:val="none"/>
          <w:lang w:eastAsia="zh-CN"/>
        </w:rPr>
      </w:pPr>
      <w:r>
        <w:rPr>
          <w:rFonts w:ascii="宋体" w:hAnsi="宋体" w:cs="宋体"/>
          <w:sz w:val="24"/>
          <w:highlight w:val="none"/>
        </w:rPr>
        <w:t xml:space="preserve">2.</w:t>
      </w: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金陵科技学院校园数字化基础算力支撑平台（存储单元）</w:t>
      </w:r>
      <w:r/>
    </w:p>
    <w:p>
      <w:pPr>
        <w:ind w:firstLine="480"/>
        <w:spacing w:line="360" w:lineRule="auto"/>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预算金额（最高限价）：人民币</w:t>
      </w:r>
      <w:r>
        <w:rPr>
          <w:rFonts w:hint="eastAsia" w:ascii="宋体" w:hAnsi="宋体" w:cs="宋体"/>
          <w:sz w:val="24"/>
          <w:highlight w:val="none"/>
          <w:lang w:eastAsia="zh-CN"/>
        </w:rPr>
        <w:t xml:space="preserve">100万</w:t>
      </w:r>
      <w:r>
        <w:rPr>
          <w:rFonts w:hint="eastAsia" w:ascii="宋体" w:hAnsi="宋体" w:cs="宋体"/>
          <w:sz w:val="24"/>
          <w:highlight w:val="none"/>
        </w:rPr>
        <w:t xml:space="preserve">元（投标报价超过最高限价为无效标）。</w:t>
      </w:r>
      <w:r/>
    </w:p>
    <w:p>
      <w:pPr>
        <w:ind w:firstLine="480"/>
        <w:spacing w:line="360" w:lineRule="auto"/>
        <w:rPr>
          <w:rFonts w:ascii="宋体" w:hAnsi="宋体" w:cs="宋体"/>
          <w:sz w:val="24"/>
          <w:highlight w:val="none"/>
        </w:rPr>
      </w:pPr>
      <w:r>
        <w:rPr>
          <w:rFonts w:ascii="宋体" w:hAnsi="宋体" w:cs="宋体"/>
          <w:sz w:val="24"/>
          <w:highlight w:val="none"/>
        </w:rPr>
        <w:t xml:space="preserve">4.</w:t>
      </w:r>
      <w:bookmarkStart w:id="12" w:name="OLE_LINK23"/>
      <w:r>
        <w:rPr>
          <w:rFonts w:hint="eastAsia" w:ascii="宋体" w:hAnsi="宋体" w:cs="宋体"/>
          <w:sz w:val="24"/>
          <w:highlight w:val="none"/>
        </w:rPr>
        <w:t xml:space="preserve">采购需求（简介）</w:t>
      </w:r>
      <w:bookmarkEnd w:id="12"/>
      <w:r>
        <w:rPr>
          <w:rFonts w:hint="eastAsia" w:ascii="宋体" w:hAnsi="宋体" w:cs="宋体"/>
          <w:sz w:val="24"/>
          <w:highlight w:val="none"/>
        </w:rPr>
        <w:t xml:space="preserve">：</w:t>
      </w:r>
      <w:bookmarkStart w:id="13" w:name="OLE_LINK32"/>
      <w:r>
        <w:rPr>
          <w:rFonts w:hint="eastAsia" w:ascii="宋体" w:hAnsi="宋体" w:cs="宋体"/>
          <w:sz w:val="24"/>
          <w:highlight w:val="none"/>
        </w:rPr>
        <w:t xml:space="preserve"> </w:t>
      </w:r>
      <w:r>
        <w:rPr>
          <w:rFonts w:hint="eastAsia" w:ascii="宋体" w:hAnsi="宋体" w:cs="宋体"/>
          <w:sz w:val="24"/>
          <w:highlight w:val="none"/>
          <w:lang w:eastAsia="zh-CN"/>
        </w:rPr>
        <w:t xml:space="preserve">金陵科技学院校园数字化基础算力支撑平台（存储单元）</w:t>
      </w:r>
      <w:r>
        <w:rPr>
          <w:rFonts w:hint="eastAsia" w:ascii="宋体" w:hAnsi="宋体" w:cs="宋体"/>
          <w:sz w:val="24"/>
          <w:highlight w:val="none"/>
        </w:rPr>
        <w:t xml:space="preserve">，详细内容见本招标文件第四章。</w:t>
      </w:r>
      <w:r/>
    </w:p>
    <w:tbl>
      <w:tblPr>
        <w:tblStyle w:val="800"/>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2547"/>
        <w:gridCol w:w="1315"/>
        <w:gridCol w:w="1481"/>
        <w:gridCol w:w="1890"/>
        <w:gridCol w:w="1506"/>
      </w:tblGrid>
      <w:tr>
        <w:trPr>
          <w:trHeight w:val="599"/>
        </w:trPr>
        <w:tc>
          <w:tcPr>
            <w:tcW w:w="961" w:type="dxa"/>
            <w:vAlign w:val="center"/>
            <w:textDirection w:val="lrTb"/>
            <w:noWrap/>
          </w:tcPr>
          <w:p>
            <w:pPr>
              <w:jc w:val="center"/>
              <w:spacing w:line="360" w:lineRule="auto"/>
              <w:widowControl/>
              <w:rPr>
                <w:rFonts w:ascii="宋体" w:hAnsi="宋体" w:cs="宋体"/>
                <w:b/>
                <w:bCs/>
                <w:sz w:val="20"/>
                <w:szCs w:val="20"/>
                <w:highlight w:val="none"/>
              </w:rPr>
            </w:pPr>
            <w:r/>
            <w:bookmarkStart w:id="14" w:name="OLE_LINK22"/>
            <w:r/>
            <w:bookmarkStart w:id="15" w:name="OLE_LINK1"/>
            <w:r>
              <w:rPr>
                <w:rFonts w:hint="eastAsia" w:ascii="宋体" w:hAnsi="宋体" w:cs="宋体"/>
                <w:b/>
                <w:bCs/>
                <w:sz w:val="20"/>
                <w:szCs w:val="20"/>
                <w:highlight w:val="none"/>
              </w:rPr>
              <w:t xml:space="preserve">序号</w:t>
            </w:r>
            <w:r/>
          </w:p>
        </w:tc>
        <w:tc>
          <w:tcPr>
            <w:tcW w:w="2547" w:type="dxa"/>
            <w:vAlign w:val="center"/>
            <w:textDirection w:val="lrTb"/>
            <w:noWrap/>
          </w:tcPr>
          <w:p>
            <w:pPr>
              <w:jc w:val="center"/>
              <w:spacing w:line="360" w:lineRule="auto"/>
              <w:widowControl/>
              <w:rPr>
                <w:rFonts w:ascii="宋体" w:hAnsi="宋体" w:cs="宋体"/>
                <w:b/>
                <w:bCs/>
                <w:sz w:val="20"/>
                <w:szCs w:val="20"/>
                <w:highlight w:val="none"/>
              </w:rPr>
            </w:pPr>
            <w:r>
              <w:rPr>
                <w:rFonts w:hint="eastAsia" w:ascii="宋体" w:hAnsi="宋体" w:cs="宋体"/>
                <w:b/>
                <w:bCs/>
                <w:sz w:val="20"/>
                <w:szCs w:val="20"/>
                <w:highlight w:val="none"/>
              </w:rPr>
              <w:t xml:space="preserve">名称</w:t>
            </w:r>
            <w:r/>
          </w:p>
        </w:tc>
        <w:tc>
          <w:tcPr>
            <w:tcW w:w="1315" w:type="dxa"/>
            <w:vAlign w:val="center"/>
            <w:textDirection w:val="lrTb"/>
            <w:noWrap/>
          </w:tcPr>
          <w:p>
            <w:pPr>
              <w:jc w:val="center"/>
              <w:spacing w:line="360" w:lineRule="auto"/>
              <w:widowControl/>
              <w:rPr>
                <w:rFonts w:ascii="宋体" w:hAnsi="宋体" w:cs="宋体"/>
                <w:b/>
                <w:bCs/>
                <w:sz w:val="20"/>
                <w:szCs w:val="20"/>
                <w:highlight w:val="none"/>
              </w:rPr>
            </w:pPr>
            <w:r>
              <w:rPr>
                <w:rFonts w:hint="eastAsia" w:ascii="宋体" w:hAnsi="宋体" w:cs="宋体"/>
                <w:b/>
                <w:bCs/>
                <w:sz w:val="20"/>
                <w:szCs w:val="20"/>
                <w:highlight w:val="none"/>
              </w:rPr>
              <w:t xml:space="preserve">单位</w:t>
            </w:r>
            <w:r/>
          </w:p>
        </w:tc>
        <w:tc>
          <w:tcPr>
            <w:tcW w:w="1481" w:type="dxa"/>
            <w:vAlign w:val="center"/>
            <w:textDirection w:val="lrTb"/>
            <w:noWrap/>
          </w:tcPr>
          <w:p>
            <w:pPr>
              <w:jc w:val="center"/>
              <w:spacing w:line="360" w:lineRule="auto"/>
              <w:widowControl/>
              <w:rPr>
                <w:rFonts w:ascii="宋体" w:hAnsi="宋体" w:cs="宋体"/>
                <w:b/>
                <w:bCs/>
                <w:sz w:val="20"/>
                <w:szCs w:val="20"/>
                <w:highlight w:val="none"/>
              </w:rPr>
            </w:pPr>
            <w:r>
              <w:rPr>
                <w:rFonts w:hint="eastAsia" w:ascii="宋体" w:hAnsi="宋体" w:cs="宋体"/>
                <w:b/>
                <w:bCs/>
                <w:sz w:val="20"/>
                <w:szCs w:val="20"/>
                <w:highlight w:val="none"/>
              </w:rPr>
              <w:t xml:space="preserve">数量</w:t>
            </w:r>
            <w:r/>
          </w:p>
        </w:tc>
        <w:tc>
          <w:tcPr>
            <w:tcW w:w="1890" w:type="dxa"/>
            <w:vAlign w:val="center"/>
            <w:textDirection w:val="lrTb"/>
            <w:noWrap/>
          </w:tcPr>
          <w:p>
            <w:pPr>
              <w:jc w:val="center"/>
              <w:spacing w:line="360" w:lineRule="auto"/>
              <w:widowControl/>
              <w:rPr>
                <w:rFonts w:ascii="宋体" w:hAnsi="宋体" w:cs="宋体"/>
                <w:b/>
                <w:bCs/>
                <w:sz w:val="20"/>
                <w:szCs w:val="20"/>
                <w:highlight w:val="none"/>
              </w:rPr>
            </w:pPr>
            <w:r>
              <w:rPr>
                <w:rFonts w:hint="eastAsia" w:ascii="宋体" w:hAnsi="宋体" w:cs="宋体"/>
                <w:b/>
                <w:bCs/>
                <w:sz w:val="20"/>
                <w:szCs w:val="20"/>
                <w:highlight w:val="none"/>
              </w:rPr>
              <w:t xml:space="preserve">是否接受进口设备投标</w:t>
            </w:r>
            <w:r/>
          </w:p>
        </w:tc>
        <w:tc>
          <w:tcPr>
            <w:tcW w:w="1506" w:type="dxa"/>
            <w:vAlign w:val="center"/>
            <w:textDirection w:val="lrTb"/>
            <w:noWrap/>
          </w:tcPr>
          <w:p>
            <w:pPr>
              <w:jc w:val="center"/>
              <w:spacing w:line="360" w:lineRule="auto"/>
              <w:widowControl/>
              <w:rPr>
                <w:rFonts w:ascii="宋体" w:hAnsi="宋体" w:cs="宋体"/>
                <w:b/>
                <w:bCs/>
                <w:sz w:val="20"/>
                <w:szCs w:val="20"/>
                <w:highlight w:val="none"/>
              </w:rPr>
            </w:pPr>
            <w:r>
              <w:rPr>
                <w:rFonts w:hint="eastAsia" w:ascii="宋体" w:hAnsi="宋体" w:cs="宋体"/>
                <w:b/>
                <w:bCs/>
                <w:sz w:val="20"/>
                <w:szCs w:val="20"/>
                <w:highlight w:val="none"/>
              </w:rPr>
              <w:t xml:space="preserve">备注</w:t>
            </w:r>
            <w:r/>
          </w:p>
        </w:tc>
      </w:tr>
      <w:tr>
        <w:trPr>
          <w:trHeight w:val="299"/>
        </w:trPr>
        <w:tc>
          <w:tcPr>
            <w:tcW w:w="961" w:type="dxa"/>
            <w:vAlign w:val="center"/>
            <w:textDirection w:val="lrTb"/>
            <w:noWrap/>
          </w:tcPr>
          <w:p>
            <w:pPr>
              <w:ind w:left="367" w:hanging="367"/>
              <w:jc w:val="center"/>
              <w:spacing w:line="360" w:lineRule="exact"/>
              <w:rPr>
                <w:rFonts w:hint="eastAsia" w:ascii="宋体" w:hAnsi="宋体" w:cs="宋体"/>
                <w:szCs w:val="21"/>
              </w:rPr>
            </w:pPr>
            <w:r>
              <w:rPr>
                <w:rFonts w:hint="eastAsia" w:ascii="宋体" w:hAnsi="宋体" w:cs="宋体"/>
                <w:szCs w:val="21"/>
              </w:rPr>
              <w:t xml:space="preserve">1</w:t>
            </w:r>
            <w:r/>
          </w:p>
        </w:tc>
        <w:tc>
          <w:tcPr>
            <w:shd w:val="clear" w:color="auto" w:fill="auto"/>
            <w:tcW w:w="2547" w:type="dxa"/>
            <w:vAlign w:val="center"/>
            <w:textDirection w:val="lrTb"/>
            <w:noWrap/>
          </w:tcPr>
          <w:p>
            <w:pPr>
              <w:ind w:left="367" w:hanging="367"/>
              <w:jc w:val="center"/>
              <w:spacing w:line="360" w:lineRule="exact"/>
              <w:rPr>
                <w:rFonts w:hint="eastAsia" w:ascii="宋体" w:hAnsi="宋体" w:cs="宋体"/>
                <w:szCs w:val="21"/>
                <w:lang w:val="en-US" w:eastAsia="zh-CN"/>
              </w:rPr>
            </w:pPr>
            <w:r>
              <w:rPr>
                <w:rFonts w:hint="eastAsia" w:ascii="宋体" w:hAnsi="宋体" w:cs="宋体"/>
                <w:szCs w:val="21"/>
              </w:rPr>
              <w:t xml:space="preserve">分布式存储系统</w:t>
            </w:r>
            <w:r/>
          </w:p>
        </w:tc>
        <w:tc>
          <w:tcPr>
            <w:shd w:val="clear" w:color="auto" w:fill="auto"/>
            <w:tcW w:w="1315" w:type="dxa"/>
            <w:vAlign w:val="center"/>
            <w:textDirection w:val="lrTb"/>
            <w:noWrap/>
          </w:tcPr>
          <w:p>
            <w:pPr>
              <w:ind w:left="367" w:hanging="367"/>
              <w:jc w:val="center"/>
              <w:spacing w:line="360" w:lineRule="exact"/>
              <w:rPr>
                <w:rFonts w:hint="eastAsia" w:ascii="宋体" w:hAnsi="宋体" w:cs="宋体"/>
                <w:szCs w:val="21"/>
                <w:lang w:val="en-US" w:eastAsia="zh-CN"/>
              </w:rPr>
            </w:pPr>
            <w:r>
              <w:rPr>
                <w:rFonts w:hint="eastAsia" w:ascii="宋体" w:hAnsi="宋体" w:cs="宋体"/>
                <w:szCs w:val="21"/>
              </w:rPr>
              <w:t xml:space="preserve">套</w:t>
            </w:r>
            <w:r/>
          </w:p>
        </w:tc>
        <w:tc>
          <w:tcPr>
            <w:tcW w:w="1481" w:type="dxa"/>
            <w:vAlign w:val="center"/>
            <w:textDirection w:val="lrTb"/>
            <w:noWrap/>
          </w:tcPr>
          <w:p>
            <w:pPr>
              <w:ind w:left="367" w:hanging="367"/>
              <w:jc w:val="center"/>
              <w:spacing w:line="360" w:lineRule="exact"/>
              <w:rPr>
                <w:rFonts w:hint="eastAsia" w:ascii="宋体" w:hAnsi="宋体" w:cs="宋体"/>
                <w:szCs w:val="21"/>
              </w:rPr>
            </w:pPr>
            <w:r/>
            <w:bookmarkStart w:id="16" w:name="OLE_LINK2"/>
            <w:r>
              <w:rPr>
                <w:rFonts w:hint="eastAsia" w:ascii="宋体" w:hAnsi="宋体" w:cs="宋体"/>
                <w:szCs w:val="21"/>
              </w:rPr>
              <w:t xml:space="preserve">1</w:t>
            </w:r>
            <w:bookmarkEnd w:id="16"/>
            <w:r/>
            <w:r/>
          </w:p>
        </w:tc>
        <w:tc>
          <w:tcPr>
            <w:tcW w:w="1890" w:type="dxa"/>
            <w:vAlign w:val="center"/>
            <w:textDirection w:val="lrTb"/>
            <w:noWrap/>
          </w:tcPr>
          <w:p>
            <w:pPr>
              <w:ind w:left="367" w:hanging="367"/>
              <w:jc w:val="center"/>
              <w:spacing w:line="360" w:lineRule="exact"/>
              <w:rPr>
                <w:rFonts w:hint="eastAsia" w:ascii="宋体" w:hAnsi="宋体" w:cs="宋体"/>
                <w:szCs w:val="21"/>
              </w:rPr>
            </w:pPr>
            <w:r/>
            <w:bookmarkStart w:id="17" w:name="OLE_LINK4"/>
            <w:r>
              <w:rPr>
                <w:rFonts w:hint="eastAsia" w:ascii="宋体" w:hAnsi="宋体" w:cs="宋体"/>
                <w:szCs w:val="21"/>
              </w:rPr>
              <w:t xml:space="preserve">否</w:t>
            </w:r>
            <w:bookmarkEnd w:id="17"/>
            <w:r/>
            <w:r/>
          </w:p>
        </w:tc>
        <w:tc>
          <w:tcPr>
            <w:tcW w:w="1506" w:type="dxa"/>
            <w:vAlign w:val="center"/>
            <w:textDirection w:val="lrTb"/>
            <w:noWrap/>
          </w:tcPr>
          <w:p>
            <w:pPr>
              <w:ind w:left="367" w:hanging="367"/>
              <w:jc w:val="center"/>
              <w:spacing w:line="360" w:lineRule="exact"/>
              <w:rPr>
                <w:rFonts w:hint="eastAsia" w:ascii="宋体" w:hAnsi="宋体" w:cs="宋体"/>
                <w:szCs w:val="21"/>
              </w:rPr>
            </w:pPr>
            <w:r>
              <w:rPr>
                <w:rFonts w:hint="eastAsia" w:ascii="宋体" w:hAnsi="宋体" w:cs="宋体"/>
                <w:szCs w:val="21"/>
              </w:rPr>
              <w:t xml:space="preserve">核心产品</w:t>
            </w:r>
            <w:r/>
          </w:p>
        </w:tc>
      </w:tr>
      <w:tr>
        <w:trPr>
          <w:trHeight w:val="299"/>
        </w:trPr>
        <w:tc>
          <w:tcPr>
            <w:tcW w:w="961" w:type="dxa"/>
            <w:vAlign w:val="center"/>
            <w:textDirection w:val="lrTb"/>
            <w:noWrap/>
          </w:tcPr>
          <w:p>
            <w:pPr>
              <w:ind w:left="367" w:hanging="367"/>
              <w:jc w:val="center"/>
              <w:spacing w:line="360" w:lineRule="exact"/>
              <w:rPr>
                <w:rFonts w:hint="eastAsia" w:ascii="宋体" w:hAnsi="宋体" w:cs="宋体"/>
                <w:szCs w:val="21"/>
                <w:lang w:val="en-US" w:eastAsia="zh-CN"/>
              </w:rPr>
            </w:pPr>
            <w:r>
              <w:rPr>
                <w:rFonts w:hint="eastAsia" w:ascii="宋体" w:hAnsi="宋体" w:cs="宋体"/>
                <w:szCs w:val="21"/>
                <w:lang w:val="en-US" w:eastAsia="zh-CN"/>
              </w:rPr>
              <w:t xml:space="preserve">2</w:t>
            </w:r>
            <w:r/>
          </w:p>
        </w:tc>
        <w:tc>
          <w:tcPr>
            <w:shd w:val="clear" w:color="auto" w:fill="auto"/>
            <w:tcW w:w="2547" w:type="dxa"/>
            <w:vAlign w:val="center"/>
            <w:textDirection w:val="lrTb"/>
            <w:noWrap/>
          </w:tcPr>
          <w:p>
            <w:pPr>
              <w:ind w:left="367" w:hanging="367"/>
              <w:jc w:val="center"/>
              <w:spacing w:line="360" w:lineRule="exact"/>
              <w:rPr>
                <w:rFonts w:hint="eastAsia" w:ascii="宋体" w:hAnsi="宋体" w:cs="宋体"/>
                <w:szCs w:val="21"/>
                <w:lang w:val="en-US" w:eastAsia="zh-CN"/>
              </w:rPr>
            </w:pPr>
            <w:r>
              <w:rPr>
                <w:rFonts w:hint="eastAsia" w:ascii="宋体" w:hAnsi="宋体" w:cs="宋体"/>
                <w:szCs w:val="21"/>
              </w:rPr>
              <w:t xml:space="preserve">数据中心交换机</w:t>
            </w:r>
            <w:r/>
          </w:p>
        </w:tc>
        <w:tc>
          <w:tcPr>
            <w:shd w:val="clear" w:color="auto" w:fill="auto"/>
            <w:tcW w:w="1315" w:type="dxa"/>
            <w:vAlign w:val="center"/>
            <w:textDirection w:val="lrTb"/>
            <w:noWrap/>
          </w:tcPr>
          <w:p>
            <w:pPr>
              <w:ind w:left="367" w:hanging="367"/>
              <w:jc w:val="center"/>
              <w:spacing w:line="360" w:lineRule="exact"/>
              <w:rPr>
                <w:rFonts w:hint="eastAsia" w:ascii="宋体" w:hAnsi="宋体" w:cs="宋体"/>
                <w:szCs w:val="21"/>
                <w:lang w:val="en-US" w:eastAsia="zh-CN"/>
              </w:rPr>
            </w:pPr>
            <w:r>
              <w:rPr>
                <w:rFonts w:hint="eastAsia" w:ascii="宋体" w:hAnsi="宋体" w:cs="宋体"/>
                <w:szCs w:val="21"/>
              </w:rPr>
              <w:t xml:space="preserve">台</w:t>
            </w:r>
            <w:r/>
          </w:p>
        </w:tc>
        <w:tc>
          <w:tcPr>
            <w:tcW w:w="1481" w:type="dxa"/>
            <w:vAlign w:val="center"/>
            <w:textDirection w:val="lrTb"/>
            <w:noWrap/>
          </w:tcPr>
          <w:p>
            <w:pPr>
              <w:ind w:left="367" w:hanging="367"/>
              <w:jc w:val="center"/>
              <w:spacing w:line="360" w:lineRule="exact"/>
              <w:rPr>
                <w:rFonts w:hint="eastAsia" w:ascii="宋体" w:hAnsi="宋体" w:cs="宋体"/>
                <w:szCs w:val="21"/>
                <w:lang w:val="en-US" w:eastAsia="zh-CN"/>
              </w:rPr>
            </w:pPr>
            <w:r>
              <w:rPr>
                <w:rFonts w:hint="eastAsia" w:ascii="宋体" w:hAnsi="宋体" w:cs="宋体"/>
                <w:szCs w:val="21"/>
                <w:lang w:val="en-US" w:eastAsia="zh-CN"/>
              </w:rPr>
              <w:t xml:space="preserve">2</w:t>
            </w:r>
            <w:r/>
          </w:p>
        </w:tc>
        <w:tc>
          <w:tcPr>
            <w:tcW w:w="1890" w:type="dxa"/>
            <w:vAlign w:val="center"/>
            <w:textDirection w:val="lrTb"/>
            <w:noWrap/>
          </w:tcPr>
          <w:p>
            <w:pPr>
              <w:ind w:left="367" w:hanging="367"/>
              <w:jc w:val="center"/>
              <w:spacing w:line="360" w:lineRule="exact"/>
              <w:rPr>
                <w:rFonts w:hint="eastAsia" w:ascii="宋体" w:hAnsi="宋体" w:cs="宋体"/>
                <w:szCs w:val="21"/>
              </w:rPr>
            </w:pPr>
            <w:r>
              <w:rPr>
                <w:rFonts w:hint="eastAsia" w:ascii="宋体" w:hAnsi="宋体" w:cs="宋体"/>
                <w:szCs w:val="21"/>
              </w:rPr>
              <w:t xml:space="preserve">否</w:t>
            </w:r>
            <w:r/>
          </w:p>
        </w:tc>
        <w:tc>
          <w:tcPr>
            <w:tcW w:w="1506" w:type="dxa"/>
            <w:vAlign w:val="center"/>
            <w:textDirection w:val="lrTb"/>
            <w:noWrap/>
          </w:tcPr>
          <w:p>
            <w:pPr>
              <w:ind w:left="367" w:hanging="367"/>
              <w:jc w:val="center"/>
              <w:spacing w:line="360" w:lineRule="exact"/>
              <w:rPr>
                <w:rFonts w:hint="eastAsia" w:ascii="宋体" w:hAnsi="宋体" w:cs="宋体"/>
                <w:szCs w:val="21"/>
              </w:rPr>
            </w:pPr>
            <w:r>
              <w:rPr>
                <w:rFonts w:hint="eastAsia" w:ascii="宋体" w:hAnsi="宋体" w:cs="宋体"/>
                <w:szCs w:val="21"/>
              </w:rPr>
            </w:r>
            <w:bookmarkEnd w:id="13"/>
            <w:bookmarkEnd w:id="14"/>
            <w:bookmarkEnd w:id="15"/>
            <w:r/>
          </w:p>
        </w:tc>
      </w:tr>
    </w:tbl>
    <w:p>
      <w:pPr>
        <w:ind w:firstLine="480"/>
        <w:spacing w:line="360" w:lineRule="auto"/>
        <w:rPr>
          <w:rFonts w:ascii="宋体" w:hAnsi="宋体" w:cs="宋体"/>
          <w:sz w:val="24"/>
          <w:highlight w:val="none"/>
        </w:rPr>
      </w:pPr>
      <w:r>
        <w:rPr>
          <w:rFonts w:ascii="宋体" w:hAnsi="宋体" w:cs="宋体"/>
          <w:sz w:val="24"/>
          <w:highlight w:val="none"/>
        </w:rPr>
        <w:t xml:space="preserve">5.</w:t>
      </w:r>
      <w:r>
        <w:rPr>
          <w:rFonts w:hint="eastAsia" w:ascii="宋体" w:hAnsi="宋体" w:cs="宋体"/>
          <w:sz w:val="24"/>
          <w:highlight w:val="none"/>
        </w:rPr>
        <w:t xml:space="preserve">合同履行期限：</w:t>
      </w:r>
      <w:r>
        <w:rPr>
          <w:rFonts w:hint="eastAsia" w:ascii="宋体" w:hAnsi="宋体" w:cs="宋体"/>
          <w:sz w:val="24"/>
          <w:highlight w:val="none"/>
          <w:lang w:eastAsia="zh-CN"/>
        </w:rPr>
        <w:t xml:space="preserve">合同签订后60日历天内交付并完成供货</w:t>
      </w:r>
      <w:r>
        <w:rPr>
          <w:rFonts w:hint="eastAsia" w:ascii="宋体" w:hAnsi="宋体" w:cs="宋体"/>
          <w:sz w:val="24"/>
          <w:highlight w:val="none"/>
        </w:rPr>
        <w:t xml:space="preserve">、安装、调试和培训等工作。</w:t>
      </w:r>
      <w:r/>
    </w:p>
    <w:p>
      <w:pPr>
        <w:ind w:firstLine="480"/>
        <w:spacing w:line="360" w:lineRule="auto"/>
        <w:rPr>
          <w:rFonts w:ascii="宋体" w:hAnsi="宋体" w:cs="宋体"/>
          <w:sz w:val="24"/>
          <w:highlight w:val="none"/>
        </w:rPr>
      </w:pPr>
      <w:r>
        <w:rPr>
          <w:rFonts w:ascii="宋体" w:hAnsi="宋体" w:cs="宋体"/>
          <w:sz w:val="24"/>
          <w:highlight w:val="none"/>
        </w:rPr>
        <w:t xml:space="preserve">6.</w:t>
      </w:r>
      <w:r>
        <w:rPr>
          <w:rFonts w:hint="eastAsia" w:ascii="宋体" w:hAnsi="宋体" w:cs="宋体"/>
          <w:sz w:val="24"/>
          <w:highlight w:val="none"/>
        </w:rPr>
        <w:t xml:space="preserve">本项目是否属专门面向中小企业采购项目：</w:t>
      </w:r>
      <w:r>
        <w:rPr>
          <w:rFonts w:hint="eastAsia" w:ascii="宋体" w:hAnsi="宋体" w:cs="宋体"/>
          <w:color w:val="000000" w:themeColor="text1"/>
          <w:sz w:val="24"/>
          <w:highlight w:val="none"/>
        </w:rPr>
        <w:t xml:space="preserve">否。</w:t>
      </w:r>
      <w:r/>
    </w:p>
    <w:p>
      <w:pPr>
        <w:ind w:firstLine="480"/>
        <w:spacing w:line="360" w:lineRule="auto"/>
        <w:rPr>
          <w:rFonts w:ascii="宋体" w:hAnsi="宋体" w:cs="宋体"/>
          <w:sz w:val="24"/>
          <w:highlight w:val="none"/>
        </w:rPr>
      </w:pPr>
      <w:r>
        <w:rPr>
          <w:rFonts w:ascii="宋体" w:hAnsi="宋体" w:cs="宋体"/>
          <w:sz w:val="24"/>
          <w:highlight w:val="none"/>
        </w:rPr>
        <w:t xml:space="preserve">7.</w:t>
      </w:r>
      <w:r>
        <w:rPr>
          <w:rFonts w:hint="eastAsia" w:ascii="宋体" w:hAnsi="宋体" w:cs="宋体"/>
          <w:sz w:val="24"/>
          <w:highlight w:val="none"/>
        </w:rPr>
        <w:t xml:space="preserve">本项目是否接受联合体参与采购活动：否。</w:t>
      </w:r>
      <w:r/>
    </w:p>
    <w:p>
      <w:pPr>
        <w:ind w:firstLine="480"/>
        <w:spacing w:line="360" w:lineRule="auto"/>
        <w:rPr>
          <w:rFonts w:ascii="宋体" w:hAnsi="宋体" w:cs="宋体"/>
          <w:sz w:val="24"/>
          <w:highlight w:val="none"/>
        </w:rPr>
      </w:pPr>
      <w:r/>
      <w:bookmarkStart w:id="18" w:name="_Toc26845"/>
      <w:r>
        <w:rPr>
          <w:rFonts w:ascii="宋体" w:hAnsi="宋体" w:cs="宋体"/>
          <w:sz w:val="24"/>
          <w:highlight w:val="none"/>
        </w:rPr>
        <w:t xml:space="preserve">8.</w:t>
      </w:r>
      <w:r>
        <w:rPr>
          <w:rFonts w:hint="eastAsia" w:ascii="宋体" w:hAnsi="宋体" w:cs="宋体"/>
          <w:sz w:val="24"/>
          <w:highlight w:val="none"/>
        </w:rPr>
        <w:t xml:space="preserve">是否接受进口产品：不接受。</w:t>
      </w:r>
      <w:bookmarkEnd w:id="18"/>
      <w:r/>
      <w:r/>
    </w:p>
    <w:p>
      <w:pPr>
        <w:ind w:firstLine="480"/>
        <w:spacing w:line="360" w:lineRule="auto"/>
        <w:rPr>
          <w:rFonts w:ascii="宋体" w:hAnsi="宋体" w:cs="宋体"/>
          <w:sz w:val="24"/>
          <w:highlight w:val="none"/>
        </w:rPr>
      </w:pPr>
      <w:r>
        <w:rPr>
          <w:rFonts w:ascii="宋体" w:hAnsi="宋体" w:cs="宋体"/>
          <w:sz w:val="24"/>
          <w:highlight w:val="none"/>
        </w:rPr>
        <w:t xml:space="preserve">9.</w:t>
      </w:r>
      <w:r>
        <w:rPr>
          <w:rFonts w:hint="eastAsia" w:ascii="宋体" w:hAnsi="宋体" w:cs="宋体"/>
          <w:sz w:val="24"/>
          <w:highlight w:val="none"/>
        </w:rPr>
        <w:t xml:space="preserve">项目经费：财政资金。</w:t>
      </w:r>
      <w:r/>
    </w:p>
    <w:p>
      <w:pPr>
        <w:spacing w:line="360" w:lineRule="auto"/>
        <w:rPr>
          <w:sz w:val="28"/>
          <w:szCs w:val="28"/>
          <w:highlight w:val="none"/>
        </w:rPr>
        <w:outlineLvl w:val="1"/>
      </w:pPr>
      <w:r/>
      <w:bookmarkStart w:id="19" w:name="_Toc16536"/>
      <w:r/>
      <w:bookmarkStart w:id="20" w:name="_Toc20351"/>
      <w:r/>
      <w:bookmarkStart w:id="21" w:name="_Toc24332"/>
      <w:r/>
      <w:bookmarkStart w:id="22" w:name="_Toc18898"/>
      <w:r/>
      <w:bookmarkStart w:id="23" w:name="_Toc17237"/>
      <w:r>
        <w:rPr>
          <w:rFonts w:hint="eastAsia"/>
          <w:sz w:val="28"/>
          <w:szCs w:val="28"/>
          <w:highlight w:val="none"/>
        </w:rPr>
        <w:t xml:space="preserve">二、申请人的资格要求</w:t>
      </w:r>
      <w:bookmarkEnd w:id="19"/>
      <w:r/>
      <w:bookmarkEnd w:id="20"/>
      <w:r/>
      <w:bookmarkEnd w:id="21"/>
      <w:r/>
      <w:bookmarkEnd w:id="22"/>
      <w:r/>
      <w:bookmarkEnd w:id="23"/>
      <w:r/>
      <w:r/>
    </w:p>
    <w:p>
      <w:pPr>
        <w:spacing w:line="360" w:lineRule="auto"/>
        <w:rPr>
          <w:highlight w:val="none"/>
        </w:rPr>
        <w:outlineLvl w:val="2"/>
      </w:pPr>
      <w:r/>
      <w:bookmarkStart w:id="24" w:name="_Toc6373"/>
      <w:r>
        <w:rPr>
          <w:rFonts w:hint="eastAsia" w:ascii="宋体" w:hAnsi="宋体" w:cs="宋体"/>
          <w:sz w:val="24"/>
          <w:highlight w:val="none"/>
        </w:rPr>
        <w:t xml:space="preserve">（一）通用资格要求</w:t>
      </w:r>
      <w:bookmarkEnd w:id="24"/>
      <w:r/>
      <w:r/>
    </w:p>
    <w:p>
      <w:pPr>
        <w:ind w:firstLine="482"/>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w:t>
      </w:r>
      <w:r>
        <w:rPr>
          <w:rFonts w:hint="eastAsia" w:ascii="宋体" w:hAnsi="宋体" w:cs="宋体"/>
          <w:sz w:val="24"/>
          <w:highlight w:val="none"/>
        </w:rPr>
        <w:t xml:space="preserve">满足《中华人民共和国政府采购法》第二十二条规定，并提供下列材料：</w:t>
      </w:r>
      <w:r/>
    </w:p>
    <w:p>
      <w:pPr>
        <w:ind w:firstLine="480"/>
        <w:spacing w:line="360" w:lineRule="auto"/>
        <w:rPr>
          <w:rFonts w:ascii="宋体" w:hAnsi="宋体"/>
          <w:sz w:val="24"/>
          <w:highlight w:val="none"/>
        </w:rPr>
      </w:pPr>
      <w:r>
        <w:rPr>
          <w:rFonts w:hint="eastAsia" w:ascii="宋体" w:hAnsi="宋体" w:cs="宋体"/>
          <w:sz w:val="24"/>
          <w:highlight w:val="none"/>
        </w:rPr>
        <w:t xml:space="preserve">（1）</w:t>
      </w:r>
      <w:r>
        <w:rPr>
          <w:rFonts w:hint="eastAsia" w:ascii="宋体" w:hAnsi="宋体"/>
          <w:sz w:val="24"/>
          <w:highlight w:val="none"/>
        </w:rPr>
        <w:t xml:space="preserve">法人或者其他组织的营业执照等证明文件，自然人的身份证明；</w:t>
      </w:r>
      <w:r/>
    </w:p>
    <w:p>
      <w:pPr>
        <w:ind w:firstLine="480"/>
        <w:spacing w:line="360" w:lineRule="auto"/>
        <w:rPr>
          <w:rFonts w:ascii="宋体" w:hAnsi="宋体"/>
          <w:sz w:val="24"/>
          <w:highlight w:val="none"/>
        </w:rPr>
      </w:pPr>
      <w:r>
        <w:rPr>
          <w:rFonts w:hint="eastAsia" w:ascii="宋体" w:hAnsi="宋体" w:cs="宋体"/>
          <w:sz w:val="24"/>
          <w:highlight w:val="none"/>
        </w:rPr>
        <w:t xml:space="preserve">（2）</w:t>
      </w:r>
      <w:r>
        <w:rPr>
          <w:rFonts w:hint="eastAsia" w:ascii="宋体" w:hAnsi="宋体"/>
          <w:sz w:val="24"/>
          <w:highlight w:val="none"/>
        </w:rPr>
        <w:t xml:space="preserve">上一年度的财务状况报告（成立不满一年无需提供）；</w:t>
      </w:r>
      <w:r/>
    </w:p>
    <w:p>
      <w:pPr>
        <w:ind w:firstLine="480"/>
        <w:spacing w:line="360" w:lineRule="auto"/>
        <w:rPr>
          <w:rFonts w:ascii="宋体" w:hAnsi="宋体"/>
          <w:sz w:val="24"/>
          <w:highlight w:val="none"/>
        </w:rPr>
      </w:pPr>
      <w:r>
        <w:rPr>
          <w:rFonts w:hint="eastAsia" w:ascii="宋体" w:hAnsi="宋体" w:cs="宋体"/>
          <w:sz w:val="24"/>
          <w:highlight w:val="none"/>
        </w:rPr>
        <w:t xml:space="preserve">（3）</w:t>
      </w:r>
      <w:r>
        <w:rPr>
          <w:rFonts w:hint="eastAsia" w:ascii="宋体" w:hAnsi="宋体"/>
          <w:sz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sz w:val="24"/>
          <w:highlight w:val="none"/>
        </w:rPr>
      </w:pPr>
      <w:r>
        <w:rPr>
          <w:rFonts w:hint="eastAsia" w:ascii="宋体" w:hAnsi="宋体" w:cs="宋体"/>
          <w:sz w:val="24"/>
          <w:highlight w:val="none"/>
        </w:rPr>
        <w:t xml:space="preserve">（4）</w:t>
      </w:r>
      <w:r>
        <w:rPr>
          <w:rFonts w:hint="eastAsia" w:ascii="宋体" w:hAnsi="宋体"/>
          <w:sz w:val="24"/>
          <w:highlight w:val="none"/>
        </w:rPr>
        <w:t xml:space="preserve">具备履行合同所必需的设备和专业技术能力的书面声明；</w:t>
      </w:r>
      <w:r/>
    </w:p>
    <w:p>
      <w:pPr>
        <w:ind w:firstLine="480"/>
        <w:spacing w:line="360" w:lineRule="auto"/>
        <w:rPr>
          <w:rFonts w:ascii="宋体" w:hAnsi="宋体"/>
          <w:sz w:val="24"/>
          <w:highlight w:val="none"/>
        </w:rPr>
      </w:pPr>
      <w:r>
        <w:rPr>
          <w:rFonts w:hint="eastAsia" w:ascii="宋体" w:hAnsi="宋体" w:cs="宋体"/>
          <w:sz w:val="24"/>
          <w:highlight w:val="none"/>
        </w:rPr>
        <w:t xml:space="preserve">（5）</w:t>
      </w:r>
      <w:r>
        <w:rPr>
          <w:rFonts w:hint="eastAsia" w:ascii="宋体" w:hAnsi="宋体"/>
          <w:sz w:val="24"/>
          <w:highlight w:val="none"/>
        </w:rPr>
        <w:t xml:space="preserve">参加政府采购活动前3年内在经营活动中没有重大违法记录的书面声明。</w:t>
      </w:r>
      <w:r/>
    </w:p>
    <w:p>
      <w:pPr>
        <w:ind w:firstLine="482"/>
        <w:spacing w:line="360" w:lineRule="auto"/>
        <w:widowControl/>
        <w:rPr>
          <w:rFonts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2"/>
        <w:spacing w:line="360" w:lineRule="auto"/>
        <w:widowControl/>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）本项目</w:t>
      </w:r>
      <w:r>
        <w:rPr>
          <w:rFonts w:hint="eastAsia" w:ascii="宋体" w:hAnsi="宋体" w:cs="宋体"/>
          <w:color w:val="c00000"/>
          <w:sz w:val="24"/>
          <w:highlight w:val="none"/>
          <w:lang w:val="en-US" w:eastAsia="zh-CN"/>
        </w:rPr>
        <w:t xml:space="preserve">不属于</w:t>
      </w:r>
      <w:r>
        <w:rPr>
          <w:rFonts w:hint="eastAsia" w:ascii="宋体" w:hAnsi="宋体" w:cs="宋体"/>
          <w:sz w:val="24"/>
          <w:highlight w:val="none"/>
        </w:rPr>
        <w:t xml:space="preserve">专门面向中小微企业采购。</w:t>
      </w:r>
      <w:r/>
    </w:p>
    <w:p>
      <w:pPr>
        <w:ind w:firstLine="482"/>
        <w:spacing w:line="360" w:lineRule="auto"/>
        <w:widowControl/>
        <w:rPr>
          <w:rFonts w:hint="eastAsia" w:ascii="宋体" w:hAnsi="宋体" w:cs="宋体"/>
          <w:sz w:val="24"/>
          <w:highlight w:val="none"/>
        </w:rPr>
      </w:pPr>
      <w:r>
        <w:rPr>
          <w:rFonts w:hint="eastAsia" w:ascii="宋体" w:hAnsi="宋体" w:cs="宋体"/>
          <w:sz w:val="24"/>
          <w:highlight w:val="none"/>
        </w:rPr>
        <w:t xml:space="preserve">（2）根据《政府采购促进中小企业发展管理办法》（财库〔2020〕46号）、《关于做好政府采购支持企业发展有关事项的通知》(苏财购〔2020〕52号)的要求，本项目小型、微型企业在评标时享受扶持政策。（投标人提供《中小企业声明函》</w:t>
      </w:r>
      <w:r>
        <w:rPr>
          <w:rFonts w:hint="eastAsia" w:ascii="宋体" w:hAnsi="宋体" w:cs="宋体"/>
          <w:sz w:val="24"/>
          <w:highlight w:val="none"/>
          <w:lang w:eastAsia="zh-CN"/>
        </w:rPr>
        <w:t xml:space="preserve">，</w:t>
      </w:r>
      <w:r>
        <w:rPr>
          <w:rFonts w:hint="eastAsia" w:ascii="宋体" w:hAnsi="宋体" w:cs="宋体"/>
          <w:sz w:val="24"/>
          <w:highlight w:val="none"/>
        </w:rPr>
        <w:t xml:space="preserve">格式</w:t>
      </w:r>
      <w:r>
        <w:rPr>
          <w:rFonts w:hint="eastAsia" w:ascii="宋体" w:hAnsi="宋体" w:cs="宋体"/>
          <w:sz w:val="24"/>
          <w:highlight w:val="none"/>
          <w:lang w:val="en-US" w:eastAsia="zh-CN"/>
        </w:rPr>
        <w:t xml:space="preserve">详</w:t>
      </w:r>
      <w:r>
        <w:rPr>
          <w:rFonts w:hint="eastAsia" w:ascii="宋体" w:hAnsi="宋体" w:cs="宋体"/>
          <w:sz w:val="24"/>
          <w:highlight w:val="none"/>
        </w:rPr>
        <w:t xml:space="preserve">见第六章，未提供中小企业声明函则不享受价格扣除）。</w:t>
      </w:r>
      <w:r/>
    </w:p>
    <w:p>
      <w:pPr>
        <w:ind w:firstLine="482"/>
        <w:spacing w:line="360" w:lineRule="auto"/>
        <w:widowControl/>
        <w:rPr>
          <w:rFonts w:ascii="宋体" w:hAnsi="宋体" w:cs="宋体"/>
          <w:sz w:val="24"/>
          <w:highlight w:val="none"/>
        </w:rPr>
      </w:pPr>
      <w:r>
        <w:rPr>
          <w:rFonts w:hint="eastAsia" w:ascii="宋体" w:hAnsi="宋体" w:cs="宋体"/>
          <w:sz w:val="24"/>
          <w:highlight w:val="none"/>
        </w:rPr>
        <w:t xml:space="preserve">（3）项目所属行业：根据《关于印发中小企业划型标准规定的通知》（工信部联企业〔2011〕300号）及《国家统计局关于印发&lt;统计上大中小微型企业划分办法（2017）&gt;的通知》（国统字〔2017〕213号）等文件规定</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本项目采购标的对应的中小企业划分标准所属行业为:</w:t>
      </w:r>
      <w:r>
        <w:rPr>
          <w:rFonts w:hint="eastAsia" w:ascii="宋体" w:hAnsi="宋体" w:cs="宋体"/>
          <w:b/>
          <w:bCs/>
          <w:sz w:val="24"/>
          <w:highlight w:val="none"/>
        </w:rPr>
        <w:t xml:space="preserve">工业</w:t>
      </w:r>
      <w:r>
        <w:rPr>
          <w:rFonts w:hint="eastAsia" w:ascii="宋体" w:hAnsi="宋体" w:cs="宋体"/>
          <w:sz w:val="24"/>
          <w:highlight w:val="none"/>
        </w:rPr>
        <w:t xml:space="preserve">。</w:t>
      </w:r>
      <w:r/>
    </w:p>
    <w:p>
      <w:pPr>
        <w:spacing w:line="360" w:lineRule="auto"/>
        <w:rPr>
          <w:rFonts w:ascii="宋体" w:hAnsi="宋体" w:cs="宋体"/>
          <w:sz w:val="24"/>
          <w:highlight w:val="none"/>
        </w:rPr>
        <w:outlineLvl w:val="2"/>
      </w:pPr>
      <w:r/>
      <w:bookmarkStart w:id="25" w:name="_Toc26354"/>
      <w:r>
        <w:rPr>
          <w:rFonts w:hint="eastAsia" w:ascii="宋体" w:hAnsi="宋体" w:cs="宋体"/>
          <w:sz w:val="24"/>
          <w:highlight w:val="none"/>
        </w:rPr>
        <w:t xml:space="preserve">（二）本项目特定资格要求：</w:t>
      </w:r>
      <w:bookmarkEnd w:id="25"/>
      <w:r/>
      <w:r/>
    </w:p>
    <w:p>
      <w:pPr>
        <w:ind w:firstLine="480"/>
        <w:jc w:val="left"/>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1.本项目</w:t>
      </w:r>
      <w:r>
        <w:rPr>
          <w:rFonts w:hint="eastAsia" w:ascii="宋体" w:hAnsi="宋体" w:cs="宋体"/>
          <w:b/>
          <w:bCs/>
          <w:sz w:val="24"/>
          <w:highlight w:val="none"/>
        </w:rPr>
        <w:t xml:space="preserve">不</w:t>
      </w:r>
      <w:bookmarkStart w:id="26" w:name="OLE_LINK5"/>
      <w:r>
        <w:rPr>
          <w:rFonts w:hint="eastAsia" w:ascii="宋体" w:hAnsi="宋体" w:cs="宋体"/>
          <w:b/>
          <w:bCs/>
          <w:sz w:val="24"/>
          <w:highlight w:val="none"/>
        </w:rPr>
        <w:t xml:space="preserve">接受</w:t>
      </w:r>
      <w:r>
        <w:rPr>
          <w:rFonts w:hint="eastAsia" w:ascii="宋体" w:hAnsi="宋体" w:cs="宋体"/>
          <w:sz w:val="24"/>
          <w:highlight w:val="none"/>
        </w:rPr>
        <w:t xml:space="preserve">进口产品</w:t>
      </w:r>
      <w:bookmarkEnd w:id="26"/>
      <w:r>
        <w:rPr>
          <w:rFonts w:hint="eastAsia" w:ascii="宋体" w:hAnsi="宋体" w:cs="宋体"/>
          <w:sz w:val="24"/>
          <w:highlight w:val="none"/>
        </w:rPr>
        <w:t xml:space="preserve">投标（注：本文件所称进口产品是指通过中国海关报关验放进入中国境内且产自关境外的产品）。如所投产品为进口产品，投标单位须提供制造商或国内总代理出具的授权书及技术支持/服务中心证明（相关资料可追溯）。</w:t>
      </w:r>
      <w:r/>
    </w:p>
    <w:p>
      <w:pPr>
        <w:ind w:firstLine="480"/>
        <w:spacing w:line="360" w:lineRule="auto"/>
        <w:rPr>
          <w:rFonts w:ascii="宋体" w:hAnsi="宋体"/>
          <w:sz w:val="24"/>
          <w:highlight w:val="none"/>
        </w:rPr>
      </w:pPr>
      <w:r>
        <w:rPr>
          <w:rFonts w:hint="eastAsia" w:ascii="宋体" w:hAnsi="宋体"/>
          <w:sz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sz w:val="24"/>
          <w:highlight w:val="none"/>
        </w:rPr>
      </w:pPr>
      <w:r/>
      <w:bookmarkStart w:id="27" w:name="_Toc22430"/>
      <w:r>
        <w:rPr>
          <w:rFonts w:hint="eastAsia" w:ascii="宋体" w:hAnsi="宋体"/>
          <w:sz w:val="24"/>
          <w:highlight w:val="none"/>
        </w:rPr>
        <w:t xml:space="preserve">3.拒绝下述供应商参加本次采购活动</w:t>
      </w:r>
      <w:bookmarkEnd w:id="27"/>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（2）为采购项目提供整体设计、规范编制或者项目管理、监理、检测等服务的供应商，不得参加本项目的采购活动。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（3）供应商被“信用中国”网站（www.creditchina.gov.cn）、“中国政府采购网”（www.ccgp.gov.cn）列入失信被执行人、重大税收违法案件当事人名单、政府采购严重违法失信行为记录名单。</w:t>
      </w:r>
      <w:r/>
    </w:p>
    <w:p>
      <w:pPr>
        <w:spacing w:line="360" w:lineRule="auto"/>
        <w:rPr>
          <w:sz w:val="28"/>
          <w:szCs w:val="28"/>
          <w:highlight w:val="none"/>
        </w:rPr>
        <w:outlineLvl w:val="1"/>
      </w:pPr>
      <w:r/>
      <w:bookmarkStart w:id="28" w:name="_Toc1817"/>
      <w:r/>
      <w:bookmarkStart w:id="29" w:name="_Toc32765"/>
      <w:r/>
      <w:bookmarkStart w:id="30" w:name="_Toc641"/>
      <w:r/>
      <w:bookmarkStart w:id="31" w:name="_Toc15428"/>
      <w:r/>
      <w:bookmarkStart w:id="32" w:name="_Toc5648"/>
      <w:r>
        <w:rPr>
          <w:rFonts w:hint="eastAsia"/>
          <w:sz w:val="28"/>
          <w:szCs w:val="28"/>
          <w:highlight w:val="none"/>
        </w:rPr>
        <w:t xml:space="preserve">三、获取招标文件</w:t>
      </w:r>
      <w:bookmarkEnd w:id="28"/>
      <w:r/>
      <w:bookmarkEnd w:id="29"/>
      <w:r/>
      <w:bookmarkEnd w:id="30"/>
      <w:r/>
      <w:bookmarkEnd w:id="31"/>
      <w:r/>
      <w:bookmarkEnd w:id="32"/>
      <w:r/>
      <w:r/>
    </w:p>
    <w:p>
      <w:pPr>
        <w:ind w:firstLine="480"/>
        <w:spacing w:line="360" w:lineRule="auto"/>
        <w:rPr>
          <w:rFonts w:ascii="宋体" w:hAnsi="宋体" w:cs="宋体"/>
          <w:sz w:val="24"/>
          <w:highlight w:val="none"/>
        </w:rPr>
      </w:pPr>
      <w:r/>
      <w:bookmarkStart w:id="33" w:name="_Toc9371"/>
      <w:r/>
      <w:bookmarkStart w:id="34" w:name="_Toc23075"/>
      <w:r>
        <w:rPr>
          <w:rFonts w:hint="eastAsia" w:ascii="宋体" w:hAnsi="宋体" w:cs="宋体"/>
          <w:sz w:val="24"/>
          <w:highlight w:val="none"/>
        </w:rPr>
        <w:t xml:space="preserve">1.时间：自招标文件公告发布之日起5个工作日。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2.地点：“江苏政府采购网”、“南京市公共采购信息网”。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3.方式：本项目采用网上注册登记方式，供应商自行免费下载招标文件。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4.售价：0元。</w:t>
      </w:r>
      <w:bookmarkEnd w:id="33"/>
      <w:bookmarkEnd w:id="34"/>
      <w:r/>
    </w:p>
    <w:p>
      <w:pPr>
        <w:spacing w:line="360" w:lineRule="auto"/>
        <w:rPr>
          <w:sz w:val="28"/>
          <w:szCs w:val="28"/>
          <w:highlight w:val="none"/>
        </w:rPr>
        <w:outlineLvl w:val="1"/>
      </w:pPr>
      <w:r/>
      <w:bookmarkStart w:id="35" w:name="_Toc15973"/>
      <w:r/>
      <w:bookmarkStart w:id="36" w:name="_Toc29305"/>
      <w:r/>
      <w:bookmarkStart w:id="37" w:name="_Toc14492"/>
      <w:r/>
      <w:bookmarkStart w:id="38" w:name="_Toc1378"/>
      <w:r/>
      <w:bookmarkStart w:id="39" w:name="_Toc14040"/>
      <w:r>
        <w:rPr>
          <w:rFonts w:hint="eastAsia"/>
          <w:sz w:val="28"/>
          <w:szCs w:val="28"/>
          <w:highlight w:val="none"/>
        </w:rPr>
        <w:t xml:space="preserve">四、投标文件的提交：</w:t>
      </w:r>
      <w:bookmarkEnd w:id="35"/>
      <w:r/>
      <w:bookmarkEnd w:id="36"/>
      <w:r/>
      <w:bookmarkEnd w:id="37"/>
      <w:r/>
      <w:r/>
    </w:p>
    <w:p>
      <w:pPr>
        <w:ind w:firstLine="480"/>
        <w:spacing w:line="360" w:lineRule="auto"/>
        <w:rPr>
          <w:rFonts w:ascii="宋体" w:hAnsi="宋体" w:cs="宋体"/>
          <w:sz w:val="24"/>
          <w:highlight w:val="none"/>
        </w:rPr>
        <w:outlineLvl w:val="9"/>
      </w:pPr>
      <w:r/>
      <w:bookmarkStart w:id="40" w:name="_Toc28380"/>
      <w:r>
        <w:rPr>
          <w:rFonts w:hint="eastAsia" w:ascii="宋体" w:hAnsi="宋体" w:cs="宋体"/>
          <w:sz w:val="24"/>
          <w:highlight w:val="none"/>
        </w:rPr>
        <w:t xml:space="preserve">1.截止时间：2025年</w:t>
      </w:r>
      <w:r>
        <w:rPr>
          <w:rFonts w:hint="eastAsia" w:ascii="宋体" w:hAnsi="宋体" w:cs="宋体"/>
          <w:sz w:val="24"/>
          <w:highlight w:val="none"/>
          <w:lang w:val="en-US" w:eastAsia="zh-CN"/>
        </w:rPr>
        <w:t xml:space="preserve">12</w:t>
      </w:r>
      <w:r>
        <w:rPr>
          <w:rFonts w:hint="eastAsia" w:ascii="宋体" w:hAnsi="宋体" w:cs="宋体"/>
          <w:sz w:val="24"/>
          <w:highlight w:val="none"/>
          <w:lang w:eastAsia="zh-CN"/>
        </w:rPr>
        <w:t xml:space="preserve">月</w:t>
      </w:r>
      <w:r>
        <w:rPr>
          <w:rFonts w:hint="eastAsia" w:ascii="宋体" w:hAnsi="宋体" w:cs="宋体"/>
          <w:sz w:val="24"/>
          <w:highlight w:val="none"/>
          <w:lang w:val="en-US" w:eastAsia="zh-CN"/>
        </w:rPr>
        <w:t xml:space="preserve">12</w:t>
      </w:r>
      <w:r>
        <w:rPr>
          <w:rFonts w:hint="eastAsia" w:ascii="宋体" w:hAnsi="宋体" w:cs="宋体"/>
          <w:sz w:val="24"/>
          <w:highlight w:val="none"/>
          <w:lang w:eastAsia="zh-CN"/>
        </w:rPr>
        <w:t xml:space="preserve">日</w:t>
      </w:r>
      <w:r>
        <w:rPr>
          <w:rFonts w:hint="eastAsia" w:ascii="宋体" w:hAnsi="宋体" w:cs="宋体"/>
          <w:sz w:val="24"/>
          <w:highlight w:val="none"/>
          <w:lang w:val="en-US" w:eastAsia="zh-CN"/>
        </w:rPr>
        <w:t xml:space="preserve">14</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（北京时间）</w:t>
      </w:r>
      <w:bookmarkEnd w:id="40"/>
      <w:r/>
      <w:r/>
    </w:p>
    <w:p>
      <w:pPr>
        <w:ind w:firstLine="480"/>
        <w:spacing w:line="360" w:lineRule="auto"/>
        <w:rPr>
          <w:rFonts w:ascii="宋体" w:hAnsi="宋体" w:cs="宋体"/>
          <w:sz w:val="24"/>
          <w:highlight w:val="none"/>
        </w:rPr>
        <w:outlineLvl w:val="9"/>
      </w:pPr>
      <w:r/>
      <w:bookmarkStart w:id="41" w:name="_Toc27730"/>
      <w:r>
        <w:rPr>
          <w:rFonts w:hint="eastAsia" w:ascii="宋体" w:hAnsi="宋体" w:cs="宋体"/>
          <w:sz w:val="24"/>
          <w:highlight w:val="none"/>
        </w:rPr>
        <w:t xml:space="preserve">2.地点：“苏采云”政府采购交易系统网上开标大厅。</w:t>
      </w:r>
      <w:bookmarkEnd w:id="41"/>
      <w:r/>
      <w:r/>
    </w:p>
    <w:p>
      <w:pPr>
        <w:spacing w:line="360" w:lineRule="auto"/>
        <w:rPr>
          <w:sz w:val="28"/>
          <w:szCs w:val="28"/>
          <w:highlight w:val="none"/>
        </w:rPr>
        <w:outlineLvl w:val="1"/>
      </w:pPr>
      <w:r/>
      <w:bookmarkStart w:id="42" w:name="_Toc20269"/>
      <w:r/>
      <w:bookmarkStart w:id="43" w:name="_Toc31659"/>
      <w:r/>
      <w:bookmarkStart w:id="44" w:name="_Toc20874"/>
      <w:r>
        <w:rPr>
          <w:rFonts w:hint="eastAsia"/>
          <w:sz w:val="28"/>
          <w:szCs w:val="28"/>
          <w:highlight w:val="none"/>
        </w:rPr>
        <w:t xml:space="preserve">五、开启：</w:t>
      </w:r>
      <w:bookmarkEnd w:id="42"/>
      <w:r/>
      <w:bookmarkEnd w:id="43"/>
      <w:r/>
      <w:bookmarkEnd w:id="44"/>
      <w:r/>
      <w:r/>
    </w:p>
    <w:p>
      <w:pPr>
        <w:ind w:firstLine="480"/>
        <w:spacing w:line="360" w:lineRule="auto"/>
        <w:rPr>
          <w:rFonts w:ascii="宋体" w:hAnsi="宋体" w:cs="宋体"/>
          <w:sz w:val="24"/>
          <w:highlight w:val="none"/>
        </w:rPr>
        <w:outlineLvl w:val="9"/>
      </w:pPr>
      <w:r/>
      <w:bookmarkStart w:id="45" w:name="_Toc10886"/>
      <w:r>
        <w:rPr>
          <w:rFonts w:hint="eastAsia" w:ascii="宋体" w:hAnsi="宋体" w:cs="宋体"/>
          <w:sz w:val="24"/>
          <w:highlight w:val="none"/>
        </w:rPr>
        <w:t xml:space="preserve">1.截止时间：2025年</w:t>
      </w:r>
      <w:r>
        <w:rPr>
          <w:rFonts w:hint="eastAsia" w:ascii="宋体" w:hAnsi="宋体" w:cs="宋体"/>
          <w:sz w:val="24"/>
          <w:highlight w:val="none"/>
          <w:lang w:val="en-US" w:eastAsia="zh-CN"/>
        </w:rPr>
        <w:t xml:space="preserve">12</w:t>
      </w:r>
      <w:r>
        <w:rPr>
          <w:rFonts w:hint="eastAsia" w:ascii="宋体" w:hAnsi="宋体" w:cs="宋体"/>
          <w:sz w:val="24"/>
          <w:highlight w:val="none"/>
          <w:lang w:eastAsia="zh-CN"/>
        </w:rPr>
        <w:t xml:space="preserve">月</w:t>
      </w:r>
      <w:r>
        <w:rPr>
          <w:rFonts w:hint="eastAsia" w:ascii="宋体" w:hAnsi="宋体" w:cs="宋体"/>
          <w:sz w:val="24"/>
          <w:highlight w:val="none"/>
          <w:lang w:val="en-US" w:eastAsia="zh-CN"/>
        </w:rPr>
        <w:t xml:space="preserve">12</w:t>
      </w:r>
      <w:r>
        <w:rPr>
          <w:rFonts w:hint="eastAsia" w:ascii="宋体" w:hAnsi="宋体" w:cs="宋体"/>
          <w:sz w:val="24"/>
          <w:highlight w:val="none"/>
          <w:lang w:eastAsia="zh-CN"/>
        </w:rPr>
        <w:t xml:space="preserve">日</w:t>
      </w:r>
      <w:r>
        <w:rPr>
          <w:rFonts w:hint="eastAsia" w:ascii="宋体" w:hAnsi="宋体" w:cs="宋体"/>
          <w:sz w:val="24"/>
          <w:highlight w:val="none"/>
          <w:lang w:val="en-US" w:eastAsia="zh-CN"/>
        </w:rPr>
        <w:t xml:space="preserve">14</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（北京时间）</w:t>
      </w:r>
      <w:bookmarkEnd w:id="45"/>
      <w:r/>
      <w:r/>
    </w:p>
    <w:p>
      <w:pPr>
        <w:ind w:firstLine="480"/>
        <w:spacing w:line="360" w:lineRule="auto"/>
        <w:rPr>
          <w:rFonts w:ascii="宋体" w:hAnsi="宋体" w:cs="宋体"/>
          <w:sz w:val="24"/>
          <w:highlight w:val="none"/>
        </w:rPr>
        <w:outlineLvl w:val="9"/>
      </w:pPr>
      <w:r/>
      <w:bookmarkStart w:id="46" w:name="_Toc24920"/>
      <w:r>
        <w:rPr>
          <w:rFonts w:hint="eastAsia" w:ascii="宋体" w:hAnsi="宋体" w:cs="宋体"/>
          <w:sz w:val="24"/>
          <w:highlight w:val="none"/>
        </w:rPr>
        <w:t xml:space="preserve">2.地点：南京市建邺区云龙山路56号大唐科技大厦A座高区14楼评标室</w:t>
      </w:r>
      <w:bookmarkEnd w:id="46"/>
      <w:r/>
      <w:r/>
    </w:p>
    <w:p>
      <w:pPr>
        <w:spacing w:line="360" w:lineRule="auto"/>
        <w:rPr>
          <w:sz w:val="28"/>
          <w:szCs w:val="28"/>
          <w:highlight w:val="none"/>
        </w:rPr>
        <w:outlineLvl w:val="1"/>
      </w:pPr>
      <w:r/>
      <w:bookmarkStart w:id="47" w:name="_Toc26010"/>
      <w:r/>
      <w:bookmarkStart w:id="48" w:name="_Toc9344"/>
      <w:r/>
      <w:bookmarkStart w:id="49" w:name="_Toc8019"/>
      <w:r>
        <w:rPr>
          <w:rFonts w:hint="eastAsia"/>
          <w:sz w:val="28"/>
          <w:szCs w:val="28"/>
          <w:highlight w:val="none"/>
        </w:rPr>
        <w:t xml:space="preserve">六、公告期限</w:t>
      </w:r>
      <w:bookmarkEnd w:id="38"/>
      <w:r/>
      <w:bookmarkEnd w:id="39"/>
      <w:r/>
      <w:bookmarkEnd w:id="47"/>
      <w:r/>
      <w:bookmarkEnd w:id="48"/>
      <w:r/>
      <w:bookmarkEnd w:id="4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自本公告发布之日起5个工作日</w:t>
      </w:r>
      <w:r/>
    </w:p>
    <w:p>
      <w:pPr>
        <w:spacing w:line="360" w:lineRule="auto"/>
        <w:rPr>
          <w:sz w:val="28"/>
          <w:szCs w:val="28"/>
          <w:highlight w:val="none"/>
        </w:rPr>
        <w:outlineLvl w:val="1"/>
      </w:pPr>
      <w:r/>
      <w:bookmarkStart w:id="50" w:name="_Toc419"/>
      <w:r/>
      <w:bookmarkStart w:id="51" w:name="_Toc22706"/>
      <w:r/>
      <w:bookmarkStart w:id="52" w:name="_Toc28308"/>
      <w:r/>
      <w:bookmarkStart w:id="53" w:name="_Toc23905"/>
      <w:r/>
      <w:bookmarkStart w:id="54" w:name="_Toc26508"/>
      <w:r>
        <w:rPr>
          <w:rFonts w:hint="eastAsia"/>
          <w:sz w:val="28"/>
          <w:szCs w:val="28"/>
          <w:highlight w:val="none"/>
        </w:rPr>
        <w:t xml:space="preserve">七、其他事宜</w:t>
      </w:r>
      <w:bookmarkEnd w:id="50"/>
      <w:r/>
      <w:bookmarkEnd w:id="51"/>
      <w:r/>
      <w:bookmarkEnd w:id="52"/>
      <w:r/>
      <w:bookmarkEnd w:id="53"/>
      <w:r/>
      <w:bookmarkEnd w:id="54"/>
      <w:r/>
      <w:r/>
    </w:p>
    <w:p>
      <w:pPr>
        <w:ind w:firstLine="480"/>
        <w:spacing w:line="360" w:lineRule="auto"/>
        <w:rPr>
          <w:rFonts w:ascii="宋体" w:hAnsi="宋体" w:cs="宋体"/>
          <w:sz w:val="24"/>
          <w:highlight w:val="none"/>
        </w:rPr>
      </w:pPr>
      <w:r/>
      <w:bookmarkStart w:id="55" w:name="OLE_LINK33"/>
      <w:r/>
      <w:bookmarkStart w:id="56" w:name="_Toc25315"/>
      <w:r/>
      <w:bookmarkStart w:id="57" w:name="_Toc8557"/>
      <w:r>
        <w:rPr>
          <w:rFonts w:hint="eastAsia" w:ascii="宋体" w:hAnsi="宋体" w:cs="宋体"/>
          <w:sz w:val="24"/>
          <w:highlight w:val="none"/>
        </w:rPr>
        <w:t xml:space="preserve">1.根据《关于在政府采购活动中推行信用承诺制的通知》（宁财购通〔2021〕5号）的规定，本项目招标公告“二、申请人的资格要求第（一）条”中涉及的证明材料，供应商可以在响应文件中一次性提交，也可以在响应文件中提供满足相应条件的书面承诺书，不再需要提供上述涉及的证明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仅提供信用承诺书而未提供“二、申请人的资格要求第（一）条”中涉及的证明材料的，须在中标后，另行提供上述由信用承诺书替代的证明材料（一式四份），材料须加盖公章并按招标文件要求提交采购人或采购代理机构核验。经核验无误后，由采购人或采购代理机构发出中标（成交）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现场勘察：采购人不统一组织现场勘察，供应商可自行联系采购人。请对项目现场和周围环境进行仔细认真地查勘，在随后的采购中，对现场资料和数据所作出的推论、解释和结论及由此造成的后果由供应商负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3.本项目需要使用CA数字证书制作、上传电子投标文件完成电子投标，请供应商在参加投标活动前办理好CA数字证书申领及电子签章等操作。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4.关于“苏采云”政府采购交易系统的操作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3.</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（3）请供应商在开标前登录谷歌浏览器进入不见面大厅，并准备好耳麦和摄像设备。因供应商网络与电源不稳定、未按要求配置上述设备、上述设备发生故障等自身原因，导致的后果，供应商自行承担其后果。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（4）潜在供应商对</w:t>
      </w: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项目需求部分的询问、质疑请向采购人提出，由采购人负责答复。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本招标公告在江苏政府采购网（http：//www.ccgp-jiangsu.gov.cn/）、南京公共采购信息网（https：//njgc.jfh.com/）公示发布。若有关本次采购存在的变动或修改，敬请各供应商及时关注江苏政府采购网或南京公共采购信息网发布的关于本项目的信息更正公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等政府</w:t>
      </w: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6.投标响应保证金数额及交纳办法：本项目无须缴纳投标保证金。</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7.代理机构项目编号：</w:t>
      </w:r>
      <w:r>
        <w:rPr>
          <w:rFonts w:hint="eastAsia" w:ascii="宋体" w:hAnsi="宋体" w:cs="宋体"/>
          <w:sz w:val="24"/>
          <w:highlight w:val="none"/>
          <w:lang w:eastAsia="zh-CN"/>
        </w:rPr>
        <w:t xml:space="preserve">0675-256JOC004805</w:t>
      </w:r>
      <w:bookmarkEnd w:id="55"/>
      <w:r/>
    </w:p>
    <w:p>
      <w:pPr>
        <w:spacing w:line="360" w:lineRule="auto"/>
        <w:rPr>
          <w:sz w:val="28"/>
          <w:szCs w:val="28"/>
          <w:highlight w:val="none"/>
        </w:rPr>
        <w:outlineLvl w:val="1"/>
      </w:pPr>
      <w:r/>
      <w:bookmarkStart w:id="58" w:name="_Toc10840"/>
      <w:r/>
      <w:bookmarkStart w:id="59" w:name="_Toc1669"/>
      <w:r/>
      <w:bookmarkStart w:id="60" w:name="_Toc16417"/>
      <w:r>
        <w:rPr>
          <w:rFonts w:hint="eastAsia"/>
          <w:sz w:val="28"/>
          <w:szCs w:val="28"/>
          <w:highlight w:val="none"/>
        </w:rPr>
        <w:t xml:space="preserve">八、联系方式</w:t>
      </w:r>
      <w:bookmarkEnd w:id="56"/>
      <w:r/>
      <w:bookmarkEnd w:id="57"/>
      <w:r/>
      <w:bookmarkEnd w:id="58"/>
      <w:r/>
      <w:bookmarkEnd w:id="59"/>
      <w:r/>
      <w:bookmarkEnd w:id="60"/>
      <w:r>
        <w:rPr>
          <w:rFonts w:hint="eastAsia"/>
          <w:sz w:val="28"/>
          <w:szCs w:val="28"/>
          <w:highlight w:val="none"/>
        </w:rPr>
        <w:t xml:space="preserve"> </w:t>
      </w:r>
      <w:r/>
    </w:p>
    <w:p>
      <w:pPr>
        <w:ind w:firstLine="480"/>
        <w:spacing w:line="360" w:lineRule="auto"/>
        <w:rPr>
          <w:rFonts w:ascii="宋体" w:hAnsi="宋体" w:cs="宋体"/>
          <w:sz w:val="24"/>
          <w:highlight w:val="none"/>
        </w:rPr>
      </w:pPr>
      <w:r/>
      <w:bookmarkStart w:id="61" w:name="_Toc13949"/>
      <w:r>
        <w:rPr>
          <w:rFonts w:hint="eastAsia" w:ascii="宋体" w:hAnsi="宋体" w:cs="宋体"/>
          <w:sz w:val="24"/>
          <w:highlight w:val="none"/>
        </w:rPr>
        <w:t xml:space="preserve">1.采购人信息</w:t>
      </w:r>
      <w:bookmarkEnd w:id="6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采购单位名称：金陵科技学院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采购单位地址：南京市江宁区弘景大道99号</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联系人：</w:t>
      </w:r>
      <w:r>
        <w:rPr>
          <w:rFonts w:hint="eastAsia" w:ascii="宋体" w:hAnsi="宋体" w:cs="宋体"/>
          <w:sz w:val="24"/>
          <w:highlight w:val="none"/>
          <w:lang w:eastAsia="zh-CN"/>
        </w:rPr>
        <w:t xml:space="preserve">陆老师</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联系电话：</w:t>
      </w:r>
      <w:r>
        <w:rPr>
          <w:rFonts w:hint="eastAsia" w:ascii="宋体" w:hAnsi="宋体" w:cs="宋体"/>
          <w:sz w:val="24"/>
          <w:highlight w:val="none"/>
          <w:lang w:eastAsia="zh-CN"/>
        </w:rPr>
        <w:t xml:space="preserve">18913805609</w:t>
      </w:r>
      <w:r/>
    </w:p>
    <w:p>
      <w:pPr>
        <w:ind w:firstLine="480"/>
        <w:spacing w:line="360" w:lineRule="auto"/>
        <w:rPr>
          <w:rFonts w:ascii="宋体" w:hAnsi="宋体" w:cs="宋体"/>
          <w:sz w:val="24"/>
          <w:highlight w:val="none"/>
        </w:rPr>
      </w:pPr>
      <w:r/>
      <w:bookmarkStart w:id="62" w:name="_Toc7731"/>
      <w:r>
        <w:rPr>
          <w:rFonts w:hint="eastAsia" w:ascii="宋体" w:hAnsi="宋体" w:cs="宋体"/>
          <w:sz w:val="24"/>
          <w:highlight w:val="none"/>
        </w:rPr>
        <w:t xml:space="preserve">2.采购代理机构信息：</w:t>
      </w:r>
      <w:bookmarkEnd w:id="6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采购代理机构：江苏海外集团国际工程咨询有限公司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地址：南京市建邺区云龙山路56号大唐科技大厦A座高区14-15楼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联系人：吴昊、方东、郭秀华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联系电话：025-84795433</w:t>
      </w:r>
      <w:r/>
    </w:p>
    <w:p>
      <w:pPr>
        <w:ind w:firstLine="480"/>
        <w:spacing w:line="360" w:lineRule="auto"/>
        <w:rPr>
          <w:rFonts w:ascii="宋体" w:hAnsi="宋体" w:cs="宋体"/>
          <w:sz w:val="24"/>
          <w:highlight w:val="none"/>
        </w:rPr>
      </w:pPr>
      <w:r/>
      <w:bookmarkStart w:id="63" w:name="_Toc20689"/>
      <w:r>
        <w:rPr>
          <w:rFonts w:hint="eastAsia" w:ascii="宋体" w:hAnsi="宋体" w:cs="宋体"/>
          <w:sz w:val="24"/>
          <w:highlight w:val="none"/>
        </w:rPr>
        <w:t xml:space="preserve">3.项目联系方式</w:t>
      </w:r>
      <w:bookmarkEnd w:id="63"/>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项目联系人：方东</w:t>
      </w:r>
      <w:r/>
    </w:p>
    <w:p>
      <w:pPr>
        <w:ind w:firstLine="480"/>
        <w:spacing w:line="360" w:lineRule="auto"/>
        <w:rPr>
          <w:rFonts w:ascii="宋体" w:hAnsi="宋体" w:cs="宋体"/>
          <w:sz w:val="24"/>
          <w:highlight w:val="none"/>
        </w:rPr>
        <w:sectPr>
          <w:footerReference w:type="default" r:id="rId12"/>
          <w:footnotePr/>
          <w:endnotePr/>
          <w:type w:val="nextPage"/>
          <w:pgSz w:w="11906" w:h="16839" w:orient="portrait"/>
          <w:pgMar w:top="1440" w:right="1080" w:bottom="1440" w:left="1080" w:header="0" w:footer="907" w:gutter="0"/>
          <w:pgNumType w:start="1"/>
          <w:cols w:num="1" w:sep="0" w:space="720" w:equalWidth="1"/>
          <w:docGrid w:linePitch="360"/>
        </w:sectPr>
      </w:pPr>
      <w:r>
        <w:rPr>
          <w:rFonts w:hint="eastAsia" w:ascii="宋体" w:hAnsi="宋体" w:cs="宋体"/>
          <w:sz w:val="24"/>
          <w:highlight w:val="none"/>
        </w:rPr>
        <w:t xml:space="preserve">电话：025-84795433</w:t>
      </w:r>
      <w:bookmarkStart w:id="64" w:name="_Toc6306273"/>
      <w:r/>
      <w:bookmarkStart w:id="65" w:name="_Toc13515"/>
      <w:r/>
      <w:r/>
    </w:p>
    <w:p>
      <w:pPr>
        <w:ind w:firstLine="480"/>
        <w:jc w:val="center"/>
        <w:spacing w:line="360" w:lineRule="auto"/>
        <w:rPr>
          <w:rStyle w:val="908"/>
          <w:highlight w:val="none"/>
          <w:lang w:val="zh-CN"/>
        </w:rPr>
      </w:pPr>
      <w:r/>
      <w:bookmarkStart w:id="66" w:name="_Toc18621"/>
      <w:r/>
      <w:bookmarkStart w:id="67" w:name="_Toc8293"/>
      <w:r/>
      <w:bookmarkStart w:id="68" w:name="_Toc12775"/>
      <w:r/>
      <w:bookmarkStart w:id="69" w:name="_Toc18457"/>
      <w:r/>
      <w:bookmarkStart w:id="70" w:name="_Toc29293"/>
      <w:r>
        <w:rPr>
          <w:rStyle w:val="908"/>
          <w:rFonts w:hint="eastAsia"/>
          <w:highlight w:val="none"/>
          <w:lang w:val="zh-CN"/>
        </w:rPr>
        <w:t xml:space="preserve">第二章 投标人须知</w:t>
      </w:r>
      <w:bookmarkEnd w:id="64"/>
      <w:r/>
      <w:bookmarkEnd w:id="65"/>
      <w:r/>
      <w:bookmarkEnd w:id="66"/>
      <w:r/>
      <w:bookmarkEnd w:id="67"/>
      <w:r/>
      <w:bookmarkStart w:id="71" w:name="_Toc20823275"/>
      <w:r/>
      <w:bookmarkStart w:id="72" w:name="_Toc16938519"/>
      <w:r/>
      <w:bookmarkStart w:id="73" w:name="_Toc120614214"/>
      <w:r/>
      <w:bookmarkStart w:id="74" w:name="_Toc513029203"/>
      <w:r/>
      <w:bookmarkEnd w:id="68"/>
      <w:bookmarkEnd w:id="69"/>
      <w:bookmarkEnd w:id="70"/>
      <w:r/>
    </w:p>
    <w:p>
      <w:pPr>
        <w:ind w:firstLine="440"/>
        <w:rPr>
          <w:rFonts w:ascii="宋体" w:hAnsi="宋体" w:cs="宋体"/>
          <w:sz w:val="22"/>
          <w:szCs w:val="22"/>
          <w:highlight w:val="none"/>
        </w:rPr>
      </w:pPr>
      <w:r/>
      <w:bookmarkStart w:id="75" w:name="_Toc19796"/>
      <w:r>
        <w:rPr>
          <w:rFonts w:hint="eastAsia" w:ascii="宋体" w:hAnsi="宋体" w:cs="宋体"/>
          <w:sz w:val="22"/>
          <w:szCs w:val="22"/>
          <w:highlight w:val="none"/>
        </w:rPr>
        <w:t xml:space="preserve">江苏海外集团国际工程咨询有限公司（以下简称“采购代理机构”）受金陵科技学院（采购单位名称，以下简称“采购人”）委托，就</w:t>
      </w:r>
      <w:r>
        <w:rPr>
          <w:rFonts w:hint="eastAsia" w:ascii="宋体" w:hAnsi="宋体" w:cs="宋体"/>
          <w:sz w:val="22"/>
          <w:szCs w:val="22"/>
          <w:highlight w:val="none"/>
          <w:lang w:eastAsia="zh-CN"/>
        </w:rPr>
        <w:t xml:space="preserve">金陵科技学院校园数字化基础算力支撑平台（存储单元）</w:t>
      </w:r>
      <w:r>
        <w:rPr>
          <w:rFonts w:hint="eastAsia" w:ascii="宋体" w:hAnsi="宋体" w:cs="宋体"/>
          <w:sz w:val="22"/>
          <w:szCs w:val="22"/>
          <w:highlight w:val="none"/>
        </w:rPr>
        <w:t xml:space="preserve">采用公开招标方式采购，兹邀请符合资格条件的投标人提交投标文件和相关材料。</w:t>
      </w:r>
      <w:r/>
    </w:p>
    <w:p>
      <w:pPr>
        <w:pStyle w:val="791"/>
        <w:jc w:val="center"/>
        <w:rPr>
          <w:rFonts w:cs="宋体"/>
          <w:sz w:val="24"/>
          <w:highlight w:val="none"/>
        </w:rPr>
      </w:pPr>
      <w:r/>
      <w:bookmarkStart w:id="76" w:name="_Toc977"/>
      <w:r/>
      <w:bookmarkStart w:id="77" w:name="_Toc16675"/>
      <w:r/>
      <w:bookmarkStart w:id="78" w:name="_Toc20186"/>
      <w:r/>
      <w:bookmarkStart w:id="79" w:name="_Toc1113"/>
      <w:r/>
      <w:bookmarkStart w:id="80" w:name="_Toc154"/>
      <w:r>
        <w:rPr>
          <w:rFonts w:hint="eastAsia" w:cs="宋体"/>
          <w:sz w:val="24"/>
          <w:highlight w:val="none"/>
        </w:rPr>
        <w:t xml:space="preserve">投标人须知前附表</w:t>
      </w:r>
      <w:bookmarkEnd w:id="76"/>
      <w:r/>
      <w:bookmarkEnd w:id="77"/>
      <w:r/>
      <w:bookmarkEnd w:id="78"/>
      <w:r/>
      <w:bookmarkEnd w:id="79"/>
      <w:r/>
      <w:bookmarkEnd w:id="80"/>
      <w:r/>
      <w:r/>
    </w:p>
    <w:tbl>
      <w:tblPr>
        <w:tblStyle w:val="8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2010"/>
        <w:gridCol w:w="6510"/>
      </w:tblGrid>
      <w:tr>
        <w:trPr>
          <w:cantSplit/>
          <w:jc w:val="center"/>
          <w:trHeight w:val="567"/>
          <w:tblHeader/>
        </w:trPr>
        <w:tc>
          <w:tcPr>
            <w:tcW w:w="935" w:type="dxa"/>
            <w:vAlign w:val="center"/>
            <w:textDirection w:val="lrTb"/>
            <w:noWrap w:val="false"/>
          </w:tcPr>
          <w:p>
            <w:pPr>
              <w:jc w:val="center"/>
              <w:spacing w:line="300" w:lineRule="auto"/>
              <w:rPr>
                <w:rFonts w:ascii="宋体" w:hAnsi="宋体" w:cs="宋体"/>
                <w:b/>
                <w:bCs/>
                <w:sz w:val="22"/>
                <w:highlight w:val="none"/>
              </w:rPr>
            </w:pPr>
            <w:r>
              <w:rPr>
                <w:rFonts w:hint="eastAsia" w:ascii="宋体" w:hAnsi="宋体" w:cs="宋体"/>
                <w:b/>
                <w:bCs/>
                <w:sz w:val="22"/>
                <w:highlight w:val="none"/>
              </w:rPr>
              <w:t xml:space="preserve">序号</w:t>
            </w:r>
            <w:r/>
          </w:p>
        </w:tc>
        <w:tc>
          <w:tcPr>
            <w:tcW w:w="2010" w:type="dxa"/>
            <w:vAlign w:val="center"/>
            <w:textDirection w:val="lrTb"/>
            <w:noWrap w:val="false"/>
          </w:tcPr>
          <w:p>
            <w:pPr>
              <w:jc w:val="center"/>
              <w:spacing w:line="300" w:lineRule="auto"/>
              <w:rPr>
                <w:rFonts w:ascii="宋体" w:hAnsi="宋体" w:cs="宋体"/>
                <w:b/>
                <w:bCs/>
                <w:sz w:val="22"/>
                <w:highlight w:val="none"/>
              </w:rPr>
            </w:pPr>
            <w:r>
              <w:rPr>
                <w:rFonts w:hint="eastAsia" w:ascii="宋体" w:hAnsi="宋体" w:cs="宋体"/>
                <w:b/>
                <w:bCs/>
                <w:sz w:val="22"/>
                <w:highlight w:val="none"/>
              </w:rPr>
              <w:t xml:space="preserve">项目</w:t>
            </w:r>
            <w:r/>
          </w:p>
        </w:tc>
        <w:tc>
          <w:tcPr>
            <w:tcW w:w="6510" w:type="dxa"/>
            <w:vAlign w:val="center"/>
            <w:textDirection w:val="lrTb"/>
            <w:noWrap w:val="false"/>
          </w:tcPr>
          <w:p>
            <w:pPr>
              <w:jc w:val="center"/>
              <w:spacing w:line="300" w:lineRule="auto"/>
              <w:rPr>
                <w:rFonts w:ascii="宋体" w:hAnsi="宋体" w:cs="宋体"/>
                <w:b/>
                <w:bCs/>
                <w:sz w:val="22"/>
                <w:highlight w:val="none"/>
              </w:rPr>
            </w:pPr>
            <w:r>
              <w:rPr>
                <w:rFonts w:hint="eastAsia" w:ascii="宋体" w:hAnsi="宋体" w:cs="宋体"/>
                <w:b/>
                <w:bCs/>
                <w:sz w:val="22"/>
                <w:highlight w:val="none"/>
              </w:rPr>
              <w:t xml:space="preserve">具体内容</w:t>
            </w:r>
            <w:r/>
          </w:p>
        </w:tc>
      </w:tr>
      <w:tr>
        <w:trPr>
          <w:cantSplit/>
          <w:jc w:val="center"/>
          <w:trHeight w:val="567"/>
        </w:trPr>
        <w:tc>
          <w:tcPr>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1</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项目名称</w:t>
            </w:r>
            <w:r/>
          </w:p>
        </w:tc>
        <w:tc>
          <w:tcPr>
            <w:tcW w:w="6510" w:type="dxa"/>
            <w:vAlign w:val="center"/>
            <w:textDirection w:val="lrTb"/>
            <w:noWrap w:val="false"/>
          </w:tcPr>
          <w:p>
            <w:pPr>
              <w:spacing w:line="300" w:lineRule="auto"/>
              <w:rPr>
                <w:rFonts w:hint="eastAsia" w:ascii="宋体" w:hAnsi="宋体" w:eastAsia="宋体" w:cs="宋体"/>
                <w:sz w:val="22"/>
                <w:highlight w:val="none"/>
                <w:lang w:eastAsia="zh-CN"/>
              </w:rPr>
            </w:pPr>
            <w:r>
              <w:rPr>
                <w:rFonts w:hint="eastAsia" w:ascii="宋体" w:hAnsi="宋体" w:cs="宋体"/>
                <w:sz w:val="22"/>
                <w:highlight w:val="none"/>
                <w:lang w:eastAsia="zh-CN"/>
              </w:rPr>
              <w:t xml:space="preserve">金陵科技学院校园数字化基础算力支撑平台（存储单元）</w:t>
            </w:r>
            <w:r/>
          </w:p>
        </w:tc>
      </w:tr>
      <w:tr>
        <w:trPr>
          <w:cantSplit/>
          <w:jc w:val="center"/>
          <w:trHeight w:val="567"/>
        </w:trPr>
        <w:tc>
          <w:tcPr>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2</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采购方式</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公开招标</w:t>
            </w:r>
            <w:r/>
          </w:p>
        </w:tc>
      </w:tr>
      <w:tr>
        <w:trPr>
          <w:cantSplit/>
          <w:jc w:val="center"/>
          <w:trHeight w:val="567"/>
        </w:trPr>
        <w:tc>
          <w:tcPr>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3</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项目编号</w:t>
            </w:r>
            <w:r/>
          </w:p>
        </w:tc>
        <w:tc>
          <w:tcPr>
            <w:tcW w:w="6510" w:type="dxa"/>
            <w:vAlign w:val="center"/>
            <w:textDirection w:val="lrTb"/>
            <w:noWrap w:val="false"/>
          </w:tcPr>
          <w:p>
            <w:pPr>
              <w:spacing w:line="300" w:lineRule="auto"/>
              <w:rPr>
                <w:rFonts w:hint="eastAsia" w:ascii="宋体" w:hAnsi="宋体" w:eastAsia="宋体" w:cs="宋体"/>
                <w:sz w:val="22"/>
                <w:highlight w:val="none"/>
                <w:lang w:eastAsia="zh-CN"/>
              </w:rPr>
            </w:pPr>
            <w:r>
              <w:rPr>
                <w:rFonts w:hint="eastAsia" w:ascii="宋体" w:hAnsi="宋体" w:cs="宋体"/>
                <w:sz w:val="22"/>
                <w:highlight w:val="none"/>
              </w:rPr>
              <w:t xml:space="preserve">项目编号：</w:t>
            </w:r>
            <w:r>
              <w:rPr>
                <w:rFonts w:hint="eastAsia" w:ascii="宋体" w:hAnsi="宋体" w:cs="宋体"/>
                <w:sz w:val="22"/>
                <w:highlight w:val="none"/>
                <w:lang w:eastAsia="zh-CN"/>
              </w:rPr>
              <w:t xml:space="preserve">JSZC-320100-HWZX-G2025-0854</w:t>
            </w:r>
            <w:r/>
          </w:p>
          <w:p>
            <w:pPr>
              <w:spacing w:line="300" w:lineRule="auto"/>
              <w:rPr>
                <w:rFonts w:hint="eastAsia" w:ascii="宋体" w:hAnsi="宋体" w:eastAsia="宋体" w:cs="宋体"/>
                <w:sz w:val="22"/>
                <w:highlight w:val="none"/>
                <w:lang w:eastAsia="zh-CN"/>
              </w:rPr>
            </w:pPr>
            <w:r>
              <w:rPr>
                <w:rFonts w:hint="eastAsia" w:ascii="宋体" w:hAnsi="宋体" w:cs="宋体"/>
                <w:sz w:val="22"/>
                <w:highlight w:val="none"/>
              </w:rPr>
              <w:t xml:space="preserve">代理机构项目编号：</w:t>
            </w:r>
            <w:r>
              <w:rPr>
                <w:rFonts w:hint="eastAsia" w:ascii="宋体" w:hAnsi="宋体" w:cs="宋体"/>
                <w:sz w:val="22"/>
                <w:highlight w:val="none"/>
                <w:lang w:eastAsia="zh-CN"/>
              </w:rPr>
              <w:t xml:space="preserve">0675-256JOC004805</w:t>
            </w:r>
            <w:r/>
          </w:p>
        </w:tc>
      </w:tr>
      <w:tr>
        <w:trPr>
          <w:cantSplit/>
          <w:jc w:val="center"/>
          <w:trHeight w:val="567"/>
        </w:trPr>
        <w:tc>
          <w:tcPr>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4</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分包</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1</w:t>
            </w:r>
            <w:r/>
          </w:p>
        </w:tc>
      </w:tr>
      <w:tr>
        <w:trPr>
          <w:cantSplit/>
          <w:jc w:val="center"/>
          <w:trHeight w:val="567"/>
        </w:trPr>
        <w:tc>
          <w:tcPr>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5</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采购代理</w:t>
            </w:r>
            <w:r/>
          </w:p>
          <w:p>
            <w:pPr>
              <w:jc w:val="center"/>
              <w:spacing w:line="300" w:lineRule="auto"/>
              <w:rPr>
                <w:rFonts w:ascii="宋体" w:hAnsi="宋体" w:cs="宋体"/>
                <w:sz w:val="22"/>
                <w:highlight w:val="none"/>
              </w:rPr>
            </w:pPr>
            <w:r>
              <w:rPr>
                <w:rFonts w:hint="eastAsia" w:ascii="宋体" w:hAnsi="宋体" w:cs="宋体"/>
                <w:sz w:val="22"/>
                <w:highlight w:val="none"/>
              </w:rPr>
              <w:t xml:space="preserve">机构</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江苏海外集团国际工程咨询有限公司</w:t>
            </w:r>
            <w:r/>
          </w:p>
          <w:p>
            <w:pPr>
              <w:spacing w:line="300" w:lineRule="auto"/>
              <w:rPr>
                <w:rFonts w:ascii="宋体" w:hAnsi="宋体" w:cs="宋体"/>
                <w:sz w:val="22"/>
                <w:highlight w:val="none"/>
              </w:rPr>
            </w:pPr>
            <w:r>
              <w:rPr>
                <w:rFonts w:hint="eastAsia" w:ascii="宋体" w:hAnsi="宋体" w:cs="宋体"/>
                <w:sz w:val="22"/>
                <w:highlight w:val="none"/>
              </w:rPr>
              <w:t xml:space="preserve">项目负责人:方东</w:t>
            </w:r>
            <w:r/>
          </w:p>
          <w:p>
            <w:pPr>
              <w:spacing w:line="300" w:lineRule="auto"/>
              <w:rPr>
                <w:rFonts w:ascii="宋体" w:hAnsi="宋体" w:cs="宋体"/>
                <w:sz w:val="22"/>
                <w:highlight w:val="none"/>
              </w:rPr>
            </w:pPr>
            <w:r>
              <w:rPr>
                <w:rFonts w:hint="eastAsia" w:ascii="宋体" w:hAnsi="宋体" w:cs="宋体"/>
                <w:sz w:val="22"/>
                <w:highlight w:val="none"/>
              </w:rPr>
              <w:t xml:space="preserve">电话：025-84795433</w:t>
            </w:r>
            <w:r/>
          </w:p>
        </w:tc>
      </w:tr>
      <w:tr>
        <w:trPr>
          <w:cantSplit/>
          <w:jc w:val="center"/>
          <w:trHeight w:val="567"/>
        </w:trPr>
        <w:tc>
          <w:tcPr>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6</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采购人</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采购单位名称：金陵科技学院 </w:t>
            </w:r>
            <w:r/>
          </w:p>
          <w:p>
            <w:pPr>
              <w:spacing w:line="300" w:lineRule="auto"/>
              <w:rPr>
                <w:rFonts w:hint="eastAsia" w:ascii="宋体" w:hAnsi="宋体" w:eastAsia="宋体" w:cs="宋体"/>
                <w:sz w:val="22"/>
                <w:highlight w:val="none"/>
                <w:lang w:eastAsia="zh-CN"/>
              </w:rPr>
            </w:pPr>
            <w:r>
              <w:rPr>
                <w:rFonts w:hint="eastAsia" w:ascii="宋体" w:hAnsi="宋体" w:cs="宋体"/>
                <w:sz w:val="22"/>
                <w:highlight w:val="none"/>
              </w:rPr>
              <w:t xml:space="preserve">联系人：</w:t>
            </w:r>
            <w:r>
              <w:rPr>
                <w:rFonts w:hint="eastAsia" w:ascii="宋体" w:hAnsi="宋体" w:cs="宋体"/>
                <w:sz w:val="22"/>
                <w:highlight w:val="none"/>
                <w:lang w:eastAsia="zh-CN"/>
              </w:rPr>
              <w:t xml:space="preserve">陆老师</w:t>
            </w:r>
            <w:r/>
          </w:p>
          <w:p>
            <w:pPr>
              <w:spacing w:line="300" w:lineRule="auto"/>
              <w:rPr>
                <w:rFonts w:hint="eastAsia" w:ascii="宋体" w:hAnsi="宋体" w:eastAsia="宋体" w:cs="宋体"/>
                <w:sz w:val="22"/>
                <w:highlight w:val="none"/>
                <w:lang w:eastAsia="zh-CN"/>
              </w:rPr>
            </w:pPr>
            <w:r>
              <w:rPr>
                <w:rFonts w:hint="eastAsia" w:ascii="宋体" w:hAnsi="宋体" w:cs="宋体"/>
                <w:sz w:val="22"/>
                <w:highlight w:val="none"/>
              </w:rPr>
              <w:t xml:space="preserve">联系电话：</w:t>
            </w:r>
            <w:r>
              <w:rPr>
                <w:rFonts w:hint="eastAsia" w:ascii="宋体" w:hAnsi="宋体" w:cs="宋体"/>
                <w:sz w:val="22"/>
                <w:highlight w:val="none"/>
                <w:lang w:eastAsia="zh-CN"/>
              </w:rPr>
              <w:t xml:space="preserve">18913805609</w:t>
            </w:r>
            <w:r/>
          </w:p>
        </w:tc>
      </w:tr>
      <w:tr>
        <w:trPr>
          <w:cantSplit/>
          <w:jc w:val="center"/>
          <w:trHeight w:val="567"/>
        </w:trPr>
        <w:tc>
          <w:tcPr>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7</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预算金额</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人民币</w:t>
            </w:r>
            <w:r>
              <w:rPr>
                <w:rFonts w:hint="eastAsia" w:ascii="宋体" w:hAnsi="宋体" w:cs="宋体"/>
                <w:sz w:val="22"/>
                <w:highlight w:val="none"/>
                <w:lang w:eastAsia="zh-CN"/>
              </w:rPr>
              <w:t xml:space="preserve">100万</w:t>
            </w:r>
            <w:r>
              <w:rPr>
                <w:rFonts w:hint="eastAsia" w:ascii="宋体" w:hAnsi="宋体" w:cs="宋体"/>
                <w:sz w:val="22"/>
                <w:highlight w:val="none"/>
              </w:rPr>
              <w:t xml:space="preserve">元。</w:t>
            </w:r>
            <w:r/>
          </w:p>
        </w:tc>
      </w:tr>
      <w:tr>
        <w:trPr>
          <w:cantSplit/>
          <w:jc w:val="center"/>
          <w:trHeight w:val="567"/>
        </w:trPr>
        <w:tc>
          <w:tcPr>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8</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最高限价</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人民币</w:t>
            </w:r>
            <w:r>
              <w:rPr>
                <w:rFonts w:hint="eastAsia" w:ascii="宋体" w:hAnsi="宋体" w:cs="宋体"/>
                <w:sz w:val="22"/>
                <w:highlight w:val="none"/>
                <w:lang w:eastAsia="zh-CN"/>
              </w:rPr>
              <w:t xml:space="preserve">100万</w:t>
            </w:r>
            <w:r>
              <w:rPr>
                <w:rFonts w:hint="eastAsia" w:ascii="宋体" w:hAnsi="宋体" w:cs="宋体"/>
                <w:sz w:val="22"/>
                <w:highlight w:val="none"/>
              </w:rPr>
              <w:t xml:space="preserve">元，超出最高限价的投标文件做无效响应处理。具体报价格式参照招标文件附件中“报价一览表格式”。</w:t>
            </w:r>
            <w:r/>
          </w:p>
        </w:tc>
      </w:tr>
      <w:tr>
        <w:trPr>
          <w:cantSplit/>
          <w:jc w:val="center"/>
          <w:trHeight w:val="1740"/>
        </w:trPr>
        <w:tc>
          <w:tcPr>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9</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报价方式</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所有投标报价均以人民币报价。投标人的投标报价应遵守“中华人民共和国价格法”。该报价为到金陵科技学院现场的全部费用（含相关税费、运输费、保险费、安装费及相关服务费等一切可能发生的费用）。具体报价格式参照招标文件附件“报价一览表格式”。</w:t>
            </w:r>
            <w:r/>
          </w:p>
        </w:tc>
      </w:tr>
      <w:tr>
        <w:trPr>
          <w:cantSplit/>
          <w:jc w:val="center"/>
          <w:trHeight w:val="567"/>
        </w:trPr>
        <w:tc>
          <w:tcPr>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10</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投标保证金</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无</w:t>
            </w:r>
            <w:r/>
          </w:p>
        </w:tc>
      </w:tr>
      <w:tr>
        <w:trPr>
          <w:cantSplit/>
          <w:jc w:val="center"/>
          <w:trHeight w:val="567"/>
        </w:trPr>
        <w:tc>
          <w:tcPr>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11</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招标文件获取</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供应商的法定代表人或者法定代表人的授权委托人现场领取或联系采购代理机构以邮寄或发送邮件等形式获取</w:t>
            </w:r>
            <w:r/>
          </w:p>
        </w:tc>
      </w:tr>
      <w:tr>
        <w:trPr>
          <w:cantSplit/>
          <w:jc w:val="center"/>
          <w:trHeight w:val="567"/>
        </w:trPr>
        <w:tc>
          <w:tcPr>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12</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答疑</w:t>
            </w:r>
            <w:r/>
          </w:p>
          <w:p>
            <w:pPr>
              <w:jc w:val="center"/>
              <w:spacing w:line="300" w:lineRule="auto"/>
              <w:rPr>
                <w:rFonts w:ascii="宋体" w:hAnsi="宋体" w:cs="宋体"/>
                <w:sz w:val="22"/>
                <w:highlight w:val="none"/>
              </w:rPr>
            </w:pPr>
            <w:r>
              <w:rPr>
                <w:rFonts w:hint="eastAsia" w:ascii="宋体" w:hAnsi="宋体" w:cs="宋体"/>
                <w:sz w:val="22"/>
                <w:highlight w:val="none"/>
              </w:rPr>
              <w:t xml:space="preserve">（勘查现场）</w:t>
            </w:r>
            <w:r/>
          </w:p>
        </w:tc>
        <w:tc>
          <w:tcPr>
            <w:tcW w:w="6510" w:type="dxa"/>
            <w:vAlign w:val="center"/>
            <w:textDirection w:val="lrTb"/>
            <w:noWrap w:val="false"/>
          </w:tcPr>
          <w:p>
            <w:pPr>
              <w:spacing w:line="300" w:lineRule="auto"/>
              <w:rPr>
                <w:rFonts w:ascii="宋体" w:hAnsi="宋体" w:cs="宋体"/>
                <w:b/>
                <w:bCs/>
                <w:sz w:val="22"/>
                <w:highlight w:val="none"/>
              </w:rPr>
            </w:pPr>
            <w:r>
              <w:rPr>
                <w:rFonts w:hint="eastAsia" w:ascii="宋体" w:hAnsi="宋体" w:cs="宋体"/>
                <w:sz w:val="22"/>
                <w:highlight w:val="none"/>
              </w:rPr>
              <w:t xml:space="preserve">采购人不集中组织，投标人可自行联系采购项目负责人答疑。未考察现场或考察工作不详细的投标人中标后，不得以不完全了解现场情况为理由而向采购人提出任何索赔或其他要求，对此采购人不承担任何责任并将不作任何答复。</w:t>
            </w:r>
            <w:r/>
          </w:p>
        </w:tc>
      </w:tr>
      <w:tr>
        <w:trPr>
          <w:cantSplit/>
          <w:jc w:val="center"/>
          <w:trHeight w:val="567"/>
        </w:trPr>
        <w:tc>
          <w:tcPr>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13</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投标文件接收截止时间及地点</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截止时间（同开标时间）：</w:t>
            </w:r>
            <w:bookmarkStart w:id="81" w:name="OLE_LINK18"/>
            <w:r>
              <w:rPr>
                <w:rFonts w:hint="eastAsia" w:ascii="宋体" w:hAnsi="宋体" w:cs="宋体"/>
                <w:sz w:val="22"/>
                <w:highlight w:val="none"/>
              </w:rPr>
              <w:t xml:space="preserve">详见招标公告</w:t>
            </w:r>
            <w:bookmarkEnd w:id="81"/>
            <w:r/>
            <w:r/>
          </w:p>
          <w:p>
            <w:pPr>
              <w:spacing w:line="300" w:lineRule="auto"/>
              <w:rPr>
                <w:rFonts w:ascii="宋体" w:hAnsi="宋体" w:cs="宋体"/>
                <w:sz w:val="22"/>
                <w:highlight w:val="none"/>
              </w:rPr>
            </w:pPr>
            <w:r>
              <w:rPr>
                <w:rFonts w:hint="eastAsia" w:ascii="宋体" w:hAnsi="宋体" w:cs="宋体"/>
                <w:sz w:val="22"/>
                <w:highlight w:val="none"/>
              </w:rPr>
              <w:t xml:space="preserve">接收地点：“苏采云”政府采购交易系统网上开标大厅</w:t>
            </w:r>
            <w:r/>
          </w:p>
        </w:tc>
      </w:tr>
      <w:tr>
        <w:trPr>
          <w:cantSplit/>
          <w:jc w:val="center"/>
          <w:trHeight w:val="567"/>
        </w:trPr>
        <w:tc>
          <w:tcPr>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14</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投标文件</w:t>
            </w:r>
            <w:r/>
          </w:p>
          <w:p>
            <w:pPr>
              <w:jc w:val="center"/>
              <w:spacing w:line="300" w:lineRule="auto"/>
              <w:rPr>
                <w:rFonts w:ascii="宋体" w:hAnsi="宋体" w:cs="宋体"/>
                <w:sz w:val="22"/>
                <w:highlight w:val="none"/>
              </w:rPr>
            </w:pPr>
            <w:r>
              <w:rPr>
                <w:rFonts w:hint="eastAsia" w:ascii="宋体" w:hAnsi="宋体" w:cs="宋体"/>
                <w:sz w:val="22"/>
                <w:highlight w:val="none"/>
              </w:rPr>
              <w:t xml:space="preserve">形式</w:t>
            </w:r>
            <w:r/>
          </w:p>
        </w:tc>
        <w:tc>
          <w:tcPr>
            <w:tcW w:w="6510" w:type="dxa"/>
            <w:vAlign w:val="center"/>
            <w:textDirection w:val="lrTb"/>
            <w:noWrap w:val="false"/>
          </w:tcPr>
          <w:p>
            <w:pPr>
              <w:spacing w:line="300" w:lineRule="auto"/>
              <w:rPr>
                <w:rFonts w:ascii="宋体" w:hAnsi="宋体" w:cs="宋体"/>
                <w:sz w:val="22"/>
                <w:highlight w:val="none"/>
              </w:rPr>
            </w:pPr>
            <w:r/>
            <w:bookmarkStart w:id="82" w:name="OLE_LINK19"/>
            <w:r>
              <w:rPr>
                <w:rFonts w:hint="eastAsia" w:ascii="宋体" w:hAnsi="宋体" w:cs="宋体"/>
                <w:sz w:val="22"/>
                <w:highlight w:val="none"/>
              </w:rPr>
              <w:t xml:space="preserve">“苏采云”政府采购交易系统。本项目需要使用CA数字证书制作、上传电子投标文件完成电子投标，请供应商在参加投标活动前办理好CA数字证书申领及电子签章等操作。</w:t>
            </w:r>
            <w:bookmarkEnd w:id="82"/>
            <w:r/>
            <w:r/>
          </w:p>
        </w:tc>
      </w:tr>
      <w:tr>
        <w:trPr>
          <w:cantSplit/>
          <w:jc w:val="center"/>
          <w:trHeight w:val="567"/>
        </w:trPr>
        <w:tc>
          <w:tcPr>
            <w:shd w:val="clear" w:color="auto" w:fill="auto"/>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15</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投标文件</w:t>
            </w:r>
            <w:r/>
          </w:p>
          <w:p>
            <w:pPr>
              <w:jc w:val="center"/>
              <w:spacing w:line="300" w:lineRule="auto"/>
              <w:rPr>
                <w:rFonts w:ascii="宋体" w:hAnsi="宋体" w:cs="宋体"/>
                <w:sz w:val="22"/>
                <w:highlight w:val="none"/>
              </w:rPr>
            </w:pPr>
            <w:r>
              <w:rPr>
                <w:rFonts w:hint="eastAsia" w:ascii="宋体" w:hAnsi="宋体" w:cs="宋体"/>
                <w:sz w:val="22"/>
                <w:highlight w:val="none"/>
              </w:rPr>
              <w:t xml:space="preserve">完整性</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招标文件中有明确规定需要签字和盖章的必须要有签字和盖章，且加盖的公章仅能使用与投标人名称一致的标准公章，不得使用其他形式（如带有“专用章”、“合同章”、“财务章”、“业务章”等字样）的印章，否则，按无效投标文件处理。</w:t>
            </w:r>
            <w:r/>
          </w:p>
        </w:tc>
      </w:tr>
      <w:tr>
        <w:trPr>
          <w:cantSplit/>
          <w:jc w:val="center"/>
          <w:trHeight w:val="567"/>
        </w:trPr>
        <w:tc>
          <w:tcPr>
            <w:shd w:val="clear" w:color="auto" w:fill="auto"/>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16</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投标文件有效期</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投标人提交投标文件截止之日起90天</w:t>
            </w:r>
            <w:r/>
          </w:p>
        </w:tc>
      </w:tr>
      <w:tr>
        <w:trPr>
          <w:cantSplit/>
          <w:jc w:val="center"/>
          <w:trHeight w:val="567"/>
        </w:trPr>
        <w:tc>
          <w:tcPr>
            <w:shd w:val="clear" w:color="auto" w:fill="auto"/>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17</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关于联合体投标</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本项目不接受联合体投标</w:t>
            </w:r>
            <w:r/>
          </w:p>
        </w:tc>
      </w:tr>
      <w:tr>
        <w:trPr>
          <w:cantSplit/>
          <w:jc w:val="center"/>
          <w:trHeight w:val="567"/>
        </w:trPr>
        <w:tc>
          <w:tcPr>
            <w:shd w:val="clear" w:color="auto" w:fill="auto"/>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18</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中标候选人及中标人数量</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中标候选人：3名/包；中标人：1名/包</w:t>
            </w:r>
            <w:r/>
          </w:p>
        </w:tc>
      </w:tr>
      <w:tr>
        <w:trPr>
          <w:cantSplit/>
          <w:jc w:val="center"/>
          <w:trHeight w:val="567"/>
        </w:trPr>
        <w:tc>
          <w:tcPr>
            <w:shd w:val="clear" w:color="auto" w:fill="auto"/>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19</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采购代理</w:t>
            </w:r>
            <w:r/>
          </w:p>
          <w:p>
            <w:pPr>
              <w:jc w:val="center"/>
              <w:spacing w:line="300" w:lineRule="auto"/>
              <w:rPr>
                <w:rFonts w:ascii="宋体" w:hAnsi="宋体" w:cs="宋体"/>
                <w:sz w:val="22"/>
                <w:highlight w:val="none"/>
              </w:rPr>
            </w:pPr>
            <w:r>
              <w:rPr>
                <w:rFonts w:hint="eastAsia" w:ascii="宋体" w:hAnsi="宋体" w:cs="宋体"/>
                <w:sz w:val="22"/>
                <w:highlight w:val="none"/>
              </w:rPr>
              <w:t xml:space="preserve">服务费</w:t>
            </w:r>
            <w:r/>
          </w:p>
        </w:tc>
        <w:tc>
          <w:tcPr>
            <w:tcW w:w="6510" w:type="dxa"/>
            <w:vAlign w:val="center"/>
            <w:textDirection w:val="lrTb"/>
            <w:noWrap w:val="false"/>
          </w:tcPr>
          <w:p>
            <w:pPr>
              <w:spacing w:line="300" w:lineRule="auto"/>
              <w:rPr>
                <w:rFonts w:ascii="宋体" w:hAnsi="宋体" w:cs="宋体"/>
                <w:sz w:val="22"/>
                <w:highlight w:val="none"/>
              </w:rPr>
            </w:pPr>
            <w:r>
              <w:rPr>
                <w:rFonts w:hint="eastAsia" w:ascii="宋体" w:hAnsi="宋体" w:cs="宋体"/>
                <w:sz w:val="22"/>
                <w:highlight w:val="none"/>
              </w:rPr>
              <w:t xml:space="preserve">采购代理服务费由中标单位承担，交纳给招标代理机构。</w:t>
            </w:r>
            <w:r/>
          </w:p>
          <w:p>
            <w:pPr>
              <w:spacing w:line="300" w:lineRule="auto"/>
              <w:rPr>
                <w:rFonts w:ascii="宋体" w:hAnsi="宋体" w:cs="宋体"/>
                <w:sz w:val="22"/>
                <w:highlight w:val="none"/>
              </w:rPr>
            </w:pPr>
            <w:r>
              <w:rPr>
                <w:rFonts w:hint="eastAsia" w:ascii="宋体" w:hAnsi="宋体" w:cs="宋体"/>
                <w:sz w:val="22"/>
                <w:highlight w:val="none"/>
              </w:rPr>
              <w:t xml:space="preserve">（1）本次招标的中标服务费由中标人在领取中标通知书时一次性支付给机构。各分包费按照计价格[2002]1980号文收费标准的50%的金额减去2000元收取。请供应商予以关注并核算到总报价中。</w:t>
            </w:r>
            <w:r/>
          </w:p>
          <w:p>
            <w:pPr>
              <w:spacing w:line="300" w:lineRule="auto"/>
              <w:rPr>
                <w:rFonts w:ascii="宋体" w:hAnsi="宋体" w:cs="宋体"/>
                <w:sz w:val="22"/>
                <w:highlight w:val="none"/>
              </w:rPr>
            </w:pPr>
            <w:r>
              <w:rPr>
                <w:rFonts w:hint="eastAsia" w:ascii="宋体" w:hAnsi="宋体" w:cs="宋体"/>
                <w:sz w:val="22"/>
                <w:highlight w:val="none"/>
              </w:rPr>
              <w:t xml:space="preserve">（2）交纳时间：获取中标通知书当日</w:t>
            </w:r>
            <w:r/>
          </w:p>
          <w:p>
            <w:pPr>
              <w:spacing w:line="300" w:lineRule="auto"/>
              <w:rPr>
                <w:rFonts w:ascii="宋体" w:hAnsi="宋体" w:cs="宋体"/>
                <w:sz w:val="22"/>
                <w:highlight w:val="none"/>
              </w:rPr>
            </w:pPr>
            <w:r>
              <w:rPr>
                <w:rFonts w:hint="eastAsia" w:ascii="宋体" w:hAnsi="宋体" w:cs="宋体"/>
                <w:sz w:val="22"/>
                <w:highlight w:val="none"/>
              </w:rPr>
              <w:t xml:space="preserve">（3）交纳方式：电汇、转账、现金</w:t>
            </w:r>
            <w:r/>
          </w:p>
        </w:tc>
      </w:tr>
      <w:tr>
        <w:trPr>
          <w:cantSplit/>
          <w:jc w:val="center"/>
          <w:trHeight w:val="567"/>
        </w:trPr>
        <w:tc>
          <w:tcPr>
            <w:shd w:val="clear" w:color="auto" w:fill="auto"/>
            <w:tcW w:w="935"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20</w:t>
            </w:r>
            <w:r/>
          </w:p>
        </w:tc>
        <w:tc>
          <w:tcPr>
            <w:tcW w:w="20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其它要求</w:t>
            </w:r>
            <w:r/>
          </w:p>
        </w:tc>
        <w:tc>
          <w:tcPr>
            <w:tcW w:w="6510" w:type="dxa"/>
            <w:vAlign w:val="center"/>
            <w:textDirection w:val="lrTb"/>
            <w:noWrap w:val="false"/>
          </w:tcPr>
          <w:p>
            <w:pPr>
              <w:jc w:val="center"/>
              <w:spacing w:line="300" w:lineRule="auto"/>
              <w:rPr>
                <w:rFonts w:ascii="宋体" w:hAnsi="宋体" w:cs="宋体"/>
                <w:sz w:val="22"/>
                <w:highlight w:val="none"/>
              </w:rPr>
            </w:pPr>
            <w:r>
              <w:rPr>
                <w:rFonts w:hint="eastAsia" w:ascii="宋体" w:hAnsi="宋体" w:cs="宋体"/>
                <w:sz w:val="22"/>
                <w:highlight w:val="none"/>
              </w:rPr>
              <w:t xml:space="preserve">/</w:t>
            </w:r>
            <w:r/>
          </w:p>
        </w:tc>
      </w:tr>
    </w:tbl>
    <w:p>
      <w:pPr>
        <w:pStyle w:val="791"/>
        <w:spacing w:before="120" w:after="120" w:line="240" w:lineRule="auto"/>
        <w:rPr>
          <w:rFonts w:asciiTheme="minorEastAsia" w:hAnsiTheme="minorEastAsia" w:eastAsiaTheme="minorEastAsia"/>
          <w:b w:val="0"/>
          <w:sz w:val="24"/>
          <w:szCs w:val="24"/>
          <w:highlight w:val="none"/>
        </w:rPr>
      </w:pPr>
      <w:r>
        <w:rPr>
          <w:rFonts w:asciiTheme="minorEastAsia" w:hAnsiTheme="minorEastAsia" w:eastAsiaTheme="minorEastAsia"/>
          <w:b w:val="0"/>
          <w:sz w:val="24"/>
          <w:szCs w:val="24"/>
          <w:highlight w:val="none"/>
        </w:rPr>
      </w:r>
      <w:bookmarkEnd w:id="71"/>
      <w:bookmarkEnd w:id="72"/>
      <w:bookmarkEnd w:id="73"/>
      <w:bookmarkEnd w:id="74"/>
      <w:bookmarkEnd w:id="75"/>
      <w:r/>
    </w:p>
    <w:p>
      <w:pPr>
        <w:numPr>
          <w:ilvl w:val="0"/>
          <w:numId w:val="2"/>
        </w:numPr>
        <w:spacing w:line="360" w:lineRule="auto"/>
        <w:rPr>
          <w:rFonts w:ascii="宋体" w:hAnsi="宋体"/>
          <w:b/>
          <w:bCs/>
          <w:color w:val="000000"/>
          <w:szCs w:val="21"/>
          <w:highlight w:val="none"/>
        </w:rPr>
        <w:outlineLvl w:val="1"/>
      </w:pPr>
      <w:r/>
      <w:bookmarkStart w:id="83" w:name="_Toc17556"/>
      <w:r/>
      <w:bookmarkStart w:id="84" w:name="_Toc209510615"/>
      <w:r/>
      <w:bookmarkStart w:id="85" w:name="_Toc209510674"/>
      <w:r/>
      <w:bookmarkStart w:id="86" w:name="_Toc28411"/>
      <w:r/>
      <w:bookmarkStart w:id="87" w:name="_Toc20838"/>
      <w:r/>
      <w:bookmarkStart w:id="88" w:name="_Toc4879"/>
      <w:r/>
      <w:bookmarkStart w:id="89" w:name="_Toc20571"/>
      <w:r>
        <w:rPr>
          <w:rFonts w:hint="eastAsia" w:ascii="宋体" w:hAnsi="宋体"/>
          <w:b/>
          <w:bCs/>
          <w:color w:val="000000"/>
          <w:szCs w:val="21"/>
          <w:highlight w:val="none"/>
          <w:lang w:val="zh-CN"/>
        </w:rPr>
        <w:t xml:space="preserve">总则</w:t>
      </w:r>
      <w:bookmarkEnd w:id="83"/>
      <w:r/>
      <w:bookmarkEnd w:id="84"/>
      <w:r/>
      <w:bookmarkEnd w:id="85"/>
      <w:r/>
      <w:bookmarkEnd w:id="86"/>
      <w:r/>
      <w:bookmarkEnd w:id="87"/>
      <w:r/>
      <w:r/>
    </w:p>
    <w:p>
      <w:pPr>
        <w:numPr>
          <w:ilvl w:val="0"/>
          <w:numId w:val="3"/>
        </w:numPr>
        <w:ind w:firstLine="422"/>
        <w:spacing w:line="360" w:lineRule="auto"/>
        <w:rPr>
          <w:rFonts w:ascii="宋体" w:hAnsi="宋体"/>
          <w:b/>
          <w:bCs/>
          <w:color w:val="000000"/>
          <w:szCs w:val="21"/>
          <w:highlight w:val="none"/>
        </w:rPr>
        <w:outlineLvl w:val="2"/>
      </w:pPr>
      <w:r/>
      <w:bookmarkStart w:id="90" w:name="_Toc209510675"/>
      <w:r>
        <w:rPr>
          <w:rFonts w:ascii="宋体" w:hAnsi="宋体"/>
          <w:b/>
          <w:bCs/>
          <w:color w:val="000000"/>
          <w:szCs w:val="21"/>
          <w:highlight w:val="none"/>
        </w:rPr>
        <w:t xml:space="preserve">适用法律</w:t>
      </w:r>
      <w:bookmarkEnd w:id="90"/>
      <w:r/>
      <w:r/>
    </w:p>
    <w:p>
      <w:pPr>
        <w:ind w:left="118" w:firstLine="420"/>
        <w:jc w:val="left"/>
        <w:spacing w:line="360" w:lineRule="auto"/>
        <w:rPr>
          <w:rFonts w:ascii="宋体" w:hAnsi="宋体"/>
          <w:color w:val="000000"/>
          <w:szCs w:val="21"/>
          <w:highlight w:val="none"/>
        </w:rPr>
      </w:pPr>
      <w:r>
        <w:rPr>
          <w:rFonts w:ascii="宋体" w:hAnsi="宋体"/>
          <w:color w:val="000000"/>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numPr>
          <w:ilvl w:val="0"/>
          <w:numId w:val="3"/>
        </w:numPr>
        <w:ind w:firstLine="422"/>
        <w:spacing w:line="360" w:lineRule="auto"/>
        <w:rPr>
          <w:rFonts w:ascii="宋体" w:hAnsi="宋体"/>
          <w:b/>
          <w:bCs/>
          <w:color w:val="000000"/>
          <w:szCs w:val="21"/>
          <w:highlight w:val="none"/>
        </w:rPr>
        <w:outlineLvl w:val="2"/>
      </w:pPr>
      <w:r/>
      <w:bookmarkStart w:id="91" w:name="_Toc209510676"/>
      <w:r>
        <w:rPr>
          <w:rFonts w:ascii="宋体" w:hAnsi="宋体"/>
          <w:b/>
          <w:bCs/>
          <w:color w:val="000000"/>
          <w:szCs w:val="21"/>
          <w:highlight w:val="none"/>
        </w:rPr>
        <w:t xml:space="preserve">定义</w:t>
      </w:r>
      <w:bookmarkEnd w:id="91"/>
      <w:r/>
      <w:r/>
    </w:p>
    <w:p>
      <w:pPr>
        <w:numPr>
          <w:ilvl w:val="0"/>
          <w:numId w:val="4"/>
        </w:numPr>
        <w:ind w:firstLine="420"/>
        <w:spacing w:line="360" w:lineRule="auto"/>
        <w:rPr>
          <w:rFonts w:ascii="宋体" w:hAnsi="宋体"/>
          <w:color w:val="000000"/>
          <w:szCs w:val="21"/>
          <w:highlight w:val="none"/>
        </w:rPr>
      </w:pPr>
      <w:r>
        <w:rPr>
          <w:rFonts w:ascii="宋体" w:hAnsi="宋体"/>
          <w:color w:val="000000"/>
          <w:szCs w:val="21"/>
          <w:highlight w:val="none"/>
        </w:rPr>
        <w:t xml:space="preserve">“采购人”是指依法进行政府采购的国家机关、事业单位、团体组织。</w:t>
      </w:r>
      <w:r/>
    </w:p>
    <w:p>
      <w:pPr>
        <w:numPr>
          <w:ilvl w:val="0"/>
          <w:numId w:val="4"/>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“投标人（供应商）”是指参加投标竞争，并符合招标文件规定资格条件的法人、其他组织或者自然人。</w:t>
      </w:r>
      <w:r/>
    </w:p>
    <w:p>
      <w:pPr>
        <w:numPr>
          <w:ilvl w:val="0"/>
          <w:numId w:val="4"/>
        </w:numPr>
        <w:ind w:firstLine="420"/>
        <w:spacing w:line="360" w:lineRule="auto"/>
        <w:rPr>
          <w:rFonts w:ascii="宋体" w:hAnsi="宋体"/>
          <w:color w:val="000000"/>
          <w:szCs w:val="21"/>
          <w:highlight w:val="none"/>
        </w:rPr>
      </w:pPr>
      <w:r>
        <w:rPr>
          <w:rFonts w:ascii="宋体" w:hAnsi="宋体"/>
          <w:color w:val="000000"/>
          <w:szCs w:val="21"/>
          <w:highlight w:val="none"/>
        </w:rPr>
        <w:t xml:space="preserve">“采购代理机构”是指集中采购机构和集中采购机构以外的采购代理机构，集中采购机构以外的采购代理机构，是从事采购代理业务的社会中介机构。</w:t>
      </w:r>
      <w:r/>
    </w:p>
    <w:p>
      <w:pPr>
        <w:numPr>
          <w:ilvl w:val="0"/>
          <w:numId w:val="4"/>
        </w:numPr>
        <w:ind w:firstLine="420"/>
        <w:spacing w:line="360" w:lineRule="auto"/>
        <w:rPr>
          <w:rFonts w:ascii="宋体" w:hAnsi="宋体"/>
          <w:color w:val="000000"/>
          <w:szCs w:val="21"/>
          <w:highlight w:val="none"/>
        </w:rPr>
      </w:pPr>
      <w:r>
        <w:rPr>
          <w:rFonts w:ascii="宋体" w:hAnsi="宋体"/>
          <w:color w:val="000000"/>
          <w:szCs w:val="21"/>
          <w:highlight w:val="none"/>
        </w:rPr>
        <w:t xml:space="preserve">“货物和服务”指本招标文件中所述产品及相关服务。</w:t>
      </w:r>
      <w:r/>
    </w:p>
    <w:p>
      <w:pPr>
        <w:numPr>
          <w:ilvl w:val="0"/>
          <w:numId w:val="4"/>
        </w:numPr>
        <w:ind w:firstLine="420"/>
        <w:spacing w:line="360" w:lineRule="auto"/>
        <w:rPr>
          <w:rFonts w:ascii="宋体" w:hAnsi="宋体"/>
          <w:color w:val="000000"/>
          <w:szCs w:val="21"/>
          <w:highlight w:val="none"/>
        </w:rPr>
      </w:pPr>
      <w:r>
        <w:rPr>
          <w:rFonts w:ascii="宋体" w:hAnsi="宋体"/>
          <w:color w:val="000000"/>
          <w:szCs w:val="21"/>
          <w:highlight w:val="none"/>
        </w:rPr>
        <w:t xml:space="preserve">“用户或使用单位”是指使用货物，接受服务的单位。</w:t>
      </w:r>
      <w:r/>
    </w:p>
    <w:p>
      <w:pPr>
        <w:numPr>
          <w:ilvl w:val="0"/>
          <w:numId w:val="3"/>
        </w:numPr>
        <w:ind w:firstLine="422"/>
        <w:spacing w:line="360" w:lineRule="auto"/>
        <w:rPr>
          <w:rFonts w:ascii="宋体" w:hAnsi="宋体"/>
          <w:b/>
          <w:bCs/>
          <w:color w:val="000000"/>
          <w:szCs w:val="21"/>
          <w:highlight w:val="none"/>
        </w:rPr>
        <w:outlineLvl w:val="2"/>
      </w:pPr>
      <w:r/>
      <w:bookmarkStart w:id="92" w:name="_Toc209510677"/>
      <w:r>
        <w:rPr>
          <w:rFonts w:ascii="宋体" w:hAnsi="宋体"/>
          <w:b/>
          <w:bCs/>
          <w:color w:val="000000"/>
          <w:szCs w:val="21"/>
          <w:highlight w:val="none"/>
        </w:rPr>
        <w:t xml:space="preserve">政策功能</w:t>
      </w:r>
      <w:bookmarkEnd w:id="92"/>
      <w:r/>
      <w:r/>
    </w:p>
    <w:p>
      <w:pPr>
        <w:numPr>
          <w:ilvl w:val="0"/>
          <w:numId w:val="5"/>
        </w:numPr>
        <w:ind w:firstLine="420"/>
        <w:spacing w:line="360" w:lineRule="auto"/>
        <w:rPr>
          <w:rFonts w:ascii="宋体" w:hAnsi="宋体"/>
          <w:color w:val="000000"/>
          <w:szCs w:val="21"/>
          <w:highlight w:val="none"/>
        </w:rPr>
      </w:pPr>
      <w:r>
        <w:rPr>
          <w:rFonts w:ascii="宋体" w:hAnsi="宋体"/>
          <w:color w:val="000000"/>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numPr>
          <w:ilvl w:val="0"/>
          <w:numId w:val="5"/>
        </w:numPr>
        <w:ind w:firstLine="420"/>
        <w:spacing w:line="360" w:lineRule="auto"/>
        <w:rPr>
          <w:rFonts w:ascii="宋体" w:hAnsi="宋体"/>
          <w:color w:val="000000"/>
          <w:szCs w:val="21"/>
          <w:highlight w:val="none"/>
        </w:rPr>
      </w:pPr>
      <w:r>
        <w:rPr>
          <w:rFonts w:ascii="宋体" w:hAnsi="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numPr>
          <w:ilvl w:val="0"/>
          <w:numId w:val="5"/>
        </w:numPr>
        <w:ind w:firstLine="420"/>
        <w:spacing w:line="360" w:lineRule="auto"/>
        <w:rPr>
          <w:rFonts w:ascii="宋体" w:hAnsi="宋体"/>
          <w:color w:val="000000"/>
          <w:szCs w:val="21"/>
          <w:highlight w:val="none"/>
        </w:rPr>
      </w:pPr>
      <w:r>
        <w:rPr>
          <w:rFonts w:ascii="宋体" w:hAnsi="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numPr>
          <w:ilvl w:val="0"/>
          <w:numId w:val="5"/>
        </w:numPr>
        <w:ind w:firstLine="420"/>
        <w:spacing w:line="360" w:lineRule="auto"/>
        <w:rPr>
          <w:rFonts w:ascii="宋体" w:hAnsi="宋体"/>
          <w:color w:val="000000"/>
          <w:szCs w:val="21"/>
          <w:highlight w:val="none"/>
        </w:rPr>
      </w:pPr>
      <w:r>
        <w:rPr>
          <w:rFonts w:ascii="宋体" w:hAnsi="宋体"/>
          <w:color w:val="000000"/>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numPr>
          <w:ilvl w:val="0"/>
          <w:numId w:val="5"/>
        </w:numPr>
        <w:ind w:firstLine="420"/>
        <w:spacing w:line="360" w:lineRule="auto"/>
        <w:rPr>
          <w:rFonts w:ascii="宋体" w:hAnsi="宋体"/>
          <w:color w:val="000000"/>
          <w:szCs w:val="21"/>
          <w:highlight w:val="none"/>
        </w:rPr>
      </w:pPr>
      <w:r>
        <w:rPr>
          <w:rFonts w:ascii="宋体" w:hAnsi="宋体"/>
          <w:color w:val="000000"/>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p>
    <w:p>
      <w:pPr>
        <w:numPr>
          <w:ilvl w:val="0"/>
          <w:numId w:val="5"/>
        </w:numPr>
        <w:ind w:firstLine="420"/>
        <w:spacing w:line="360" w:lineRule="auto"/>
        <w:rPr>
          <w:rFonts w:ascii="宋体" w:hAnsi="宋体"/>
          <w:color w:val="000000"/>
          <w:szCs w:val="21"/>
          <w:highlight w:val="none"/>
          <w:lang w:eastAsia="en-US"/>
        </w:rPr>
      </w:pPr>
      <w:r>
        <w:rPr>
          <w:rFonts w:ascii="宋体" w:hAnsi="宋体"/>
          <w:color w:val="000000"/>
          <w:szCs w:val="21"/>
          <w:highlight w:val="none"/>
          <w:lang w:eastAsia="en-US"/>
        </w:rPr>
        <w:t xml:space="preserve">进口产品政策</w:t>
      </w:r>
      <w:r/>
    </w:p>
    <w:p>
      <w:pPr>
        <w:numPr>
          <w:ilvl w:val="0"/>
          <w:numId w:val="6"/>
        </w:numPr>
        <w:ind w:firstLine="420"/>
        <w:spacing w:line="360" w:lineRule="auto"/>
        <w:rPr>
          <w:rFonts w:ascii="宋体" w:hAnsi="宋体"/>
          <w:color w:val="000000"/>
          <w:szCs w:val="21"/>
          <w:highlight w:val="none"/>
        </w:rPr>
      </w:pPr>
      <w:r>
        <w:rPr>
          <w:rFonts w:ascii="宋体" w:hAnsi="宋体"/>
          <w:color w:val="000000"/>
          <w:szCs w:val="21"/>
          <w:highlight w:val="none"/>
        </w:rPr>
        <w:t xml:space="preserve">除招标公告载明接受进口产品参加外，不允许进口产品参加。进口产品认定依照《财政部关于政府采购进口产品管理有关问题的通知》（财办库〔2008〕248号）的规定。</w:t>
      </w:r>
      <w:r/>
    </w:p>
    <w:p>
      <w:pPr>
        <w:numPr>
          <w:ilvl w:val="0"/>
          <w:numId w:val="6"/>
        </w:numPr>
        <w:ind w:firstLine="420"/>
        <w:spacing w:line="360" w:lineRule="auto"/>
        <w:rPr>
          <w:rFonts w:ascii="宋体" w:hAnsi="宋体"/>
          <w:color w:val="000000"/>
          <w:szCs w:val="21"/>
          <w:highlight w:val="none"/>
        </w:rPr>
      </w:pPr>
      <w:r>
        <w:rPr>
          <w:rFonts w:ascii="宋体" w:hAnsi="宋体"/>
          <w:color w:val="000000"/>
          <w:szCs w:val="21"/>
          <w:highlight w:val="none"/>
        </w:rPr>
        <w:t xml:space="preserve">允许进口产品参加的，满足需求的国内产品可以参加。</w:t>
      </w:r>
      <w:r/>
    </w:p>
    <w:p>
      <w:pPr>
        <w:numPr>
          <w:ilvl w:val="0"/>
          <w:numId w:val="6"/>
        </w:numPr>
        <w:ind w:firstLine="420"/>
        <w:spacing w:line="360" w:lineRule="auto"/>
        <w:rPr>
          <w:rFonts w:ascii="宋体" w:hAnsi="宋体"/>
          <w:color w:val="000000"/>
          <w:szCs w:val="21"/>
          <w:highlight w:val="none"/>
        </w:rPr>
      </w:pPr>
      <w:r>
        <w:rPr>
          <w:rFonts w:ascii="宋体" w:hAnsi="宋体"/>
          <w:color w:val="000000"/>
          <w:szCs w:val="21"/>
          <w:highlight w:val="none"/>
        </w:rPr>
        <w:t xml:space="preserve">允许进口产品参加的，优先采购向我国企业转让技术、与我国企业签订消化吸收再创新方案的投标人的进口产品。</w:t>
      </w:r>
      <w:r/>
    </w:p>
    <w:p>
      <w:pPr>
        <w:numPr>
          <w:ilvl w:val="0"/>
          <w:numId w:val="5"/>
        </w:numPr>
        <w:ind w:firstLine="420"/>
        <w:spacing w:line="360" w:lineRule="auto"/>
        <w:rPr>
          <w:rFonts w:ascii="宋体" w:hAnsi="宋体"/>
          <w:color w:val="000000"/>
          <w:szCs w:val="21"/>
          <w:highlight w:val="none"/>
        </w:rPr>
      </w:pPr>
      <w:r>
        <w:rPr>
          <w:rFonts w:ascii="宋体" w:hAnsi="宋体"/>
          <w:color w:val="000000"/>
          <w:szCs w:val="21"/>
          <w:highlight w:val="none"/>
        </w:rPr>
        <w:t xml:space="preserve">未按要求提供相关材料的，不享受相关政策。</w:t>
      </w:r>
      <w:r/>
    </w:p>
    <w:p>
      <w:pPr>
        <w:numPr>
          <w:ilvl w:val="0"/>
          <w:numId w:val="2"/>
        </w:numPr>
        <w:spacing w:line="360" w:lineRule="auto"/>
        <w:rPr>
          <w:rFonts w:ascii="宋体" w:hAnsi="宋体"/>
          <w:b/>
          <w:bCs/>
          <w:color w:val="000000"/>
          <w:szCs w:val="21"/>
          <w:highlight w:val="none"/>
        </w:rPr>
        <w:outlineLvl w:val="1"/>
      </w:pPr>
      <w:r/>
      <w:bookmarkStart w:id="93" w:name="_Toc209510678"/>
      <w:r/>
      <w:bookmarkStart w:id="94" w:name="_Toc7274"/>
      <w:r/>
      <w:bookmarkStart w:id="95" w:name="_Toc9697"/>
      <w:r/>
      <w:bookmarkStart w:id="96" w:name="_Toc209510616"/>
      <w:r/>
      <w:bookmarkStart w:id="97" w:name="_Toc18152"/>
      <w:r/>
      <w:bookmarkStart w:id="98" w:name="_Toc20589"/>
      <w:r/>
      <w:bookmarkStart w:id="99" w:name="_Toc17507"/>
      <w:r>
        <w:rPr>
          <w:rFonts w:ascii="宋体" w:hAnsi="宋体"/>
          <w:b/>
          <w:bCs/>
          <w:color w:val="000000"/>
          <w:szCs w:val="21"/>
          <w:highlight w:val="none"/>
        </w:rPr>
        <w:t xml:space="preserve">招标文件构成</w:t>
      </w:r>
      <w:bookmarkEnd w:id="93"/>
      <w:r/>
      <w:bookmarkEnd w:id="94"/>
      <w:r/>
      <w:bookmarkEnd w:id="95"/>
      <w:r/>
      <w:bookmarkEnd w:id="96"/>
      <w:r/>
      <w:bookmarkEnd w:id="97"/>
      <w:r/>
      <w:bookmarkEnd w:id="98"/>
      <w:r/>
      <w:bookmarkEnd w:id="99"/>
      <w:r/>
      <w:r/>
    </w:p>
    <w:p>
      <w:pPr>
        <w:numPr>
          <w:ilvl w:val="0"/>
          <w:numId w:val="3"/>
        </w:numPr>
        <w:ind w:firstLine="422"/>
        <w:spacing w:line="360" w:lineRule="auto"/>
        <w:rPr>
          <w:rFonts w:ascii="宋体" w:hAnsi="宋体"/>
          <w:b/>
          <w:bCs/>
          <w:color w:val="000000"/>
          <w:szCs w:val="21"/>
          <w:highlight w:val="none"/>
        </w:rPr>
        <w:outlineLvl w:val="2"/>
      </w:pPr>
      <w:r/>
      <w:bookmarkStart w:id="100" w:name="_Toc209510679"/>
      <w:r>
        <w:rPr>
          <w:rFonts w:ascii="宋体" w:hAnsi="宋体"/>
          <w:b/>
          <w:bCs/>
          <w:color w:val="000000"/>
          <w:szCs w:val="21"/>
          <w:highlight w:val="none"/>
        </w:rPr>
        <w:t xml:space="preserve">招标文件组成</w:t>
      </w:r>
      <w:bookmarkEnd w:id="100"/>
      <w:r/>
      <w:r/>
    </w:p>
    <w:p>
      <w:pPr>
        <w:ind w:left="118" w:firstLine="420"/>
        <w:jc w:val="left"/>
        <w:spacing w:line="360" w:lineRule="auto"/>
        <w:rPr>
          <w:rFonts w:ascii="宋体" w:hAnsi="宋体"/>
          <w:color w:val="000000"/>
          <w:szCs w:val="21"/>
          <w:highlight w:val="none"/>
        </w:rPr>
      </w:pPr>
      <w:r>
        <w:rPr>
          <w:rFonts w:ascii="宋体" w:hAnsi="宋体"/>
          <w:color w:val="000000"/>
          <w:szCs w:val="21"/>
          <w:highlight w:val="none"/>
        </w:rPr>
        <w:t xml:space="preserve">招标文件包括以下主要内容：</w:t>
      </w:r>
      <w:r/>
    </w:p>
    <w:p>
      <w:pPr>
        <w:numPr>
          <w:ilvl w:val="0"/>
          <w:numId w:val="7"/>
        </w:numPr>
        <w:ind w:firstLine="420"/>
        <w:spacing w:line="360" w:lineRule="auto"/>
        <w:rPr>
          <w:rFonts w:ascii="宋体" w:hAnsi="宋体"/>
          <w:color w:val="000000"/>
          <w:szCs w:val="21"/>
          <w:highlight w:val="none"/>
          <w:lang w:eastAsia="en-US"/>
        </w:rPr>
      </w:pPr>
      <w:r>
        <w:rPr>
          <w:rFonts w:ascii="宋体" w:hAnsi="宋体"/>
          <w:color w:val="000000"/>
          <w:szCs w:val="21"/>
          <w:highlight w:val="none"/>
          <w:lang w:eastAsia="en-US"/>
        </w:rPr>
        <w:t xml:space="preserve">招标公告；</w:t>
      </w:r>
      <w:r/>
    </w:p>
    <w:p>
      <w:pPr>
        <w:numPr>
          <w:ilvl w:val="0"/>
          <w:numId w:val="7"/>
        </w:numPr>
        <w:ind w:firstLine="420"/>
        <w:spacing w:line="360" w:lineRule="auto"/>
        <w:rPr>
          <w:rFonts w:ascii="宋体" w:hAnsi="宋体"/>
          <w:color w:val="000000"/>
          <w:szCs w:val="21"/>
          <w:highlight w:val="none"/>
          <w:lang w:eastAsia="en-US"/>
        </w:rPr>
      </w:pPr>
      <w:r>
        <w:rPr>
          <w:rFonts w:ascii="宋体" w:hAnsi="宋体"/>
          <w:color w:val="000000"/>
          <w:szCs w:val="21"/>
          <w:highlight w:val="none"/>
          <w:lang w:eastAsia="en-US"/>
        </w:rPr>
        <w:t xml:space="preserve">投标人须知；</w:t>
      </w:r>
      <w:r/>
    </w:p>
    <w:p>
      <w:pPr>
        <w:numPr>
          <w:ilvl w:val="0"/>
          <w:numId w:val="7"/>
        </w:numPr>
        <w:ind w:firstLine="420"/>
        <w:spacing w:line="360" w:lineRule="auto"/>
        <w:rPr>
          <w:rFonts w:ascii="宋体" w:hAnsi="宋体"/>
          <w:color w:val="000000"/>
          <w:szCs w:val="21"/>
          <w:highlight w:val="none"/>
          <w:lang w:eastAsia="en-US"/>
        </w:rPr>
      </w:pPr>
      <w:r>
        <w:rPr>
          <w:rFonts w:ascii="宋体" w:hAnsi="宋体"/>
          <w:color w:val="000000"/>
          <w:szCs w:val="21"/>
          <w:highlight w:val="none"/>
          <w:lang w:eastAsia="en-US"/>
        </w:rPr>
        <w:t xml:space="preserve">评标标准；</w:t>
      </w:r>
      <w:r/>
    </w:p>
    <w:p>
      <w:pPr>
        <w:numPr>
          <w:ilvl w:val="0"/>
          <w:numId w:val="7"/>
        </w:numPr>
        <w:ind w:firstLine="420"/>
        <w:spacing w:line="360" w:lineRule="auto"/>
        <w:rPr>
          <w:rFonts w:ascii="宋体" w:hAnsi="宋体"/>
          <w:color w:val="000000"/>
          <w:szCs w:val="21"/>
          <w:highlight w:val="none"/>
          <w:lang w:eastAsia="en-US"/>
        </w:rPr>
      </w:pPr>
      <w:r>
        <w:rPr>
          <w:rFonts w:ascii="宋体" w:hAnsi="宋体"/>
          <w:color w:val="000000"/>
          <w:szCs w:val="21"/>
          <w:highlight w:val="none"/>
          <w:lang w:eastAsia="en-US"/>
        </w:rPr>
        <w:t xml:space="preserve">采购需求；</w:t>
      </w:r>
      <w:r/>
    </w:p>
    <w:p>
      <w:pPr>
        <w:numPr>
          <w:ilvl w:val="0"/>
          <w:numId w:val="7"/>
        </w:numPr>
        <w:ind w:firstLine="420"/>
        <w:spacing w:line="360" w:lineRule="auto"/>
        <w:rPr>
          <w:rFonts w:ascii="宋体" w:hAnsi="宋体"/>
          <w:color w:val="000000"/>
          <w:szCs w:val="21"/>
          <w:highlight w:val="none"/>
          <w:lang w:eastAsia="en-US"/>
        </w:rPr>
      </w:pPr>
      <w:r>
        <w:rPr>
          <w:rFonts w:ascii="宋体" w:hAnsi="宋体"/>
          <w:color w:val="000000"/>
          <w:szCs w:val="21"/>
          <w:highlight w:val="none"/>
          <w:lang w:eastAsia="en-US"/>
        </w:rPr>
        <w:t xml:space="preserve">合同主要条款及格式；</w:t>
      </w:r>
      <w:r/>
    </w:p>
    <w:p>
      <w:pPr>
        <w:numPr>
          <w:ilvl w:val="0"/>
          <w:numId w:val="7"/>
        </w:numPr>
        <w:ind w:firstLine="420"/>
        <w:spacing w:line="360" w:lineRule="auto"/>
        <w:rPr>
          <w:rFonts w:ascii="宋体" w:hAnsi="宋体"/>
          <w:color w:val="000000"/>
          <w:szCs w:val="21"/>
          <w:highlight w:val="none"/>
          <w:lang w:eastAsia="en-US"/>
        </w:rPr>
      </w:pPr>
      <w:r>
        <w:rPr>
          <w:rFonts w:ascii="宋体" w:hAnsi="宋体"/>
          <w:color w:val="000000"/>
          <w:szCs w:val="21"/>
          <w:highlight w:val="none"/>
          <w:lang w:eastAsia="en-US"/>
        </w:rPr>
        <w:t xml:space="preserve">投标文件格式及附件。</w:t>
      </w:r>
      <w:r/>
    </w:p>
    <w:p>
      <w:pPr>
        <w:ind w:left="118" w:firstLine="420"/>
        <w:jc w:val="left"/>
        <w:spacing w:line="360" w:lineRule="auto"/>
        <w:rPr>
          <w:rFonts w:ascii="宋体" w:hAnsi="宋体"/>
          <w:color w:val="000000"/>
          <w:szCs w:val="21"/>
          <w:highlight w:val="none"/>
        </w:rPr>
      </w:pPr>
      <w:r>
        <w:rPr>
          <w:rFonts w:ascii="宋体" w:hAnsi="宋体"/>
          <w:color w:val="000000"/>
          <w:szCs w:val="21"/>
          <w:highlight w:val="none"/>
        </w:rPr>
        <w:t xml:space="preserve">如标书制作工具中格式和内容与“江苏政府采购网”发布的招标文件不一致的，以上述网站发布的招标文件为准。</w:t>
      </w:r>
      <w:r/>
    </w:p>
    <w:p>
      <w:pPr>
        <w:numPr>
          <w:ilvl w:val="0"/>
          <w:numId w:val="8"/>
        </w:numPr>
        <w:ind w:firstLine="420"/>
        <w:spacing w:line="360" w:lineRule="auto"/>
        <w:rPr>
          <w:rFonts w:ascii="宋体" w:hAnsi="宋体"/>
          <w:color w:val="000000"/>
          <w:szCs w:val="21"/>
          <w:highlight w:val="none"/>
        </w:rPr>
      </w:pPr>
      <w:r>
        <w:rPr>
          <w:rFonts w:ascii="宋体" w:hAnsi="宋体"/>
          <w:color w:val="000000"/>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p>
    <w:p>
      <w:pPr>
        <w:numPr>
          <w:ilvl w:val="0"/>
          <w:numId w:val="8"/>
        </w:numPr>
        <w:ind w:firstLine="420"/>
        <w:spacing w:line="360" w:lineRule="auto"/>
        <w:rPr>
          <w:rFonts w:ascii="宋体" w:hAnsi="宋体"/>
          <w:color w:val="000000"/>
          <w:szCs w:val="21"/>
          <w:highlight w:val="none"/>
        </w:rPr>
      </w:pPr>
      <w:r>
        <w:rPr>
          <w:rFonts w:ascii="宋体" w:hAnsi="宋体"/>
          <w:color w:val="000000"/>
          <w:szCs w:val="21"/>
          <w:highlight w:val="none"/>
        </w:rPr>
        <w:t xml:space="preserve">采购代理机构如果要求投标人按照招标文件规定提交备选投标方案的，投标人可以提交备选方案；否则，备选方案将被拒绝。</w:t>
      </w:r>
      <w:r/>
    </w:p>
    <w:p>
      <w:pPr>
        <w:numPr>
          <w:ilvl w:val="0"/>
          <w:numId w:val="8"/>
        </w:numPr>
        <w:ind w:firstLine="420"/>
        <w:spacing w:line="360" w:lineRule="auto"/>
        <w:rPr>
          <w:rFonts w:ascii="宋体" w:hAnsi="宋体"/>
          <w:color w:val="000000"/>
          <w:szCs w:val="21"/>
          <w:highlight w:val="none"/>
        </w:rPr>
      </w:pPr>
      <w:r>
        <w:rPr>
          <w:rFonts w:ascii="宋体" w:hAnsi="宋体"/>
          <w:color w:val="000000"/>
          <w:szCs w:val="21"/>
          <w:highlight w:val="none"/>
        </w:rPr>
        <w:t xml:space="preserve">招标文件中要求的产品品牌或型号，是采购人根据项目所要实现的功能推荐的品牌或型号，仅供投标人参考，并不是限制条件。</w:t>
      </w:r>
      <w:r/>
    </w:p>
    <w:p>
      <w:pPr>
        <w:numPr>
          <w:ilvl w:val="0"/>
          <w:numId w:val="3"/>
        </w:numPr>
        <w:ind w:firstLine="422"/>
        <w:spacing w:line="360" w:lineRule="auto"/>
        <w:rPr>
          <w:rFonts w:ascii="宋体" w:hAnsi="宋体"/>
          <w:b/>
          <w:bCs/>
          <w:color w:val="000000"/>
          <w:szCs w:val="21"/>
          <w:highlight w:val="none"/>
        </w:rPr>
        <w:outlineLvl w:val="2"/>
      </w:pPr>
      <w:r/>
      <w:bookmarkStart w:id="101" w:name="_Toc209510680"/>
      <w:r>
        <w:rPr>
          <w:rFonts w:ascii="宋体" w:hAnsi="宋体"/>
          <w:b/>
          <w:bCs/>
          <w:color w:val="000000"/>
          <w:szCs w:val="21"/>
          <w:highlight w:val="none"/>
        </w:rPr>
        <w:t xml:space="preserve">招标文件的澄清或者修改</w:t>
      </w:r>
      <w:bookmarkEnd w:id="101"/>
      <w:r/>
      <w:r/>
    </w:p>
    <w:p>
      <w:pPr>
        <w:numPr>
          <w:ilvl w:val="0"/>
          <w:numId w:val="9"/>
        </w:numPr>
        <w:ind w:firstLine="420"/>
        <w:spacing w:line="360" w:lineRule="auto"/>
        <w:rPr>
          <w:rFonts w:ascii="宋体" w:hAnsi="宋体"/>
          <w:color w:val="000000"/>
          <w:szCs w:val="21"/>
          <w:highlight w:val="none"/>
          <w:lang w:eastAsia="en-US"/>
        </w:rPr>
      </w:pPr>
      <w:r>
        <w:rPr>
          <w:rFonts w:ascii="宋体" w:hAnsi="宋体"/>
          <w:color w:val="000000"/>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ascii="宋体" w:hAnsi="宋体"/>
          <w:color w:val="000000"/>
          <w:szCs w:val="21"/>
          <w:highlight w:val="none"/>
          <w:lang w:eastAsia="en-US"/>
        </w:rPr>
        <w:t xml:space="preserve">澄清或者修改的内容为招标文件的组成部分。</w:t>
      </w:r>
      <w:r/>
    </w:p>
    <w:p>
      <w:pPr>
        <w:numPr>
          <w:ilvl w:val="0"/>
          <w:numId w:val="9"/>
        </w:numPr>
        <w:ind w:firstLine="420"/>
        <w:spacing w:line="360" w:lineRule="auto"/>
        <w:rPr>
          <w:rFonts w:ascii="宋体" w:hAnsi="宋体"/>
          <w:color w:val="000000"/>
          <w:szCs w:val="21"/>
          <w:highlight w:val="none"/>
        </w:rPr>
      </w:pPr>
      <w:r>
        <w:rPr>
          <w:rFonts w:ascii="宋体" w:hAnsi="宋体"/>
          <w:color w:val="000000"/>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numPr>
          <w:ilvl w:val="0"/>
          <w:numId w:val="9"/>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p>
    <w:p>
      <w:pPr>
        <w:numPr>
          <w:ilvl w:val="0"/>
          <w:numId w:val="2"/>
        </w:numPr>
        <w:spacing w:line="360" w:lineRule="auto"/>
        <w:rPr>
          <w:rFonts w:ascii="宋体" w:hAnsi="宋体"/>
          <w:b/>
          <w:bCs/>
          <w:color w:val="000000"/>
          <w:szCs w:val="21"/>
          <w:highlight w:val="none"/>
        </w:rPr>
        <w:outlineLvl w:val="1"/>
      </w:pPr>
      <w:r/>
      <w:bookmarkStart w:id="102" w:name="_Toc209510617"/>
      <w:r/>
      <w:bookmarkStart w:id="103" w:name="_Toc7702"/>
      <w:r/>
      <w:bookmarkStart w:id="104" w:name="_Toc6845"/>
      <w:r/>
      <w:bookmarkStart w:id="105" w:name="_Toc22828"/>
      <w:r/>
      <w:bookmarkStart w:id="106" w:name="_Toc209510681"/>
      <w:r/>
      <w:bookmarkStart w:id="107" w:name="_Toc19603"/>
      <w:r/>
      <w:bookmarkStart w:id="108" w:name="_Toc3559"/>
      <w:r>
        <w:rPr>
          <w:rFonts w:ascii="宋体" w:hAnsi="宋体"/>
          <w:b/>
          <w:bCs/>
          <w:color w:val="000000"/>
          <w:szCs w:val="21"/>
          <w:highlight w:val="none"/>
        </w:rPr>
        <w:t xml:space="preserve">投标文件的编制</w:t>
      </w:r>
      <w:bookmarkEnd w:id="102"/>
      <w:r/>
      <w:bookmarkEnd w:id="103"/>
      <w:r/>
      <w:bookmarkEnd w:id="104"/>
      <w:r/>
      <w:bookmarkEnd w:id="105"/>
      <w:r/>
      <w:bookmarkEnd w:id="106"/>
      <w:r/>
      <w:bookmarkEnd w:id="107"/>
      <w:r/>
      <w:bookmarkEnd w:id="108"/>
      <w:r/>
      <w:r/>
    </w:p>
    <w:p>
      <w:pPr>
        <w:numPr>
          <w:ilvl w:val="0"/>
          <w:numId w:val="10"/>
        </w:numPr>
        <w:ind w:left="0" w:firstLine="422"/>
        <w:spacing w:line="360" w:lineRule="auto"/>
        <w:rPr>
          <w:rFonts w:ascii="宋体" w:hAnsi="宋体"/>
          <w:b/>
          <w:bCs/>
          <w:color w:val="000000"/>
          <w:szCs w:val="21"/>
          <w:highlight w:val="none"/>
        </w:rPr>
      </w:pPr>
      <w:r/>
      <w:bookmarkStart w:id="109" w:name="_Toc209510682"/>
      <w:r>
        <w:rPr>
          <w:rFonts w:ascii="宋体" w:hAnsi="宋体"/>
          <w:b/>
          <w:bCs/>
          <w:color w:val="000000"/>
          <w:szCs w:val="21"/>
          <w:highlight w:val="none"/>
        </w:rPr>
        <w:t xml:space="preserve">投标文件的语言、计量单位、货币和编制</w:t>
      </w:r>
      <w:bookmarkEnd w:id="109"/>
      <w:r/>
      <w:r/>
    </w:p>
    <w:p>
      <w:pPr>
        <w:numPr>
          <w:ilvl w:val="0"/>
          <w:numId w:val="11"/>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numPr>
          <w:ilvl w:val="0"/>
          <w:numId w:val="11"/>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投标人所使用的计量单位应为国家法定计量单位。</w:t>
      </w:r>
      <w:r/>
    </w:p>
    <w:p>
      <w:pPr>
        <w:numPr>
          <w:ilvl w:val="0"/>
          <w:numId w:val="11"/>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投标人应用人民币报价。投标产品如果是进口产品的，应提供人民币与</w:t>
      </w:r>
      <w:r>
        <w:rPr>
          <w:rFonts w:ascii="宋体" w:hAnsi="宋体"/>
          <w:b/>
          <w:color w:val="000000"/>
          <w:szCs w:val="21"/>
          <w:highlight w:val="none"/>
        </w:rPr>
        <w:t xml:space="preserve">外币之间的汇率。</w:t>
      </w:r>
      <w:r/>
    </w:p>
    <w:p>
      <w:pPr>
        <w:numPr>
          <w:ilvl w:val="0"/>
          <w:numId w:val="11"/>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投标文件应按照招标文件的规定编写并制作目录。</w:t>
      </w:r>
      <w:r/>
    </w:p>
    <w:p>
      <w:pPr>
        <w:numPr>
          <w:ilvl w:val="0"/>
          <w:numId w:val="11"/>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投标人应在投标文件中写清相应的项目编号、项目名称、投标人全称、地址、电话、传真等。</w:t>
      </w:r>
      <w:r/>
    </w:p>
    <w:p>
      <w:pPr>
        <w:numPr>
          <w:ilvl w:val="0"/>
          <w:numId w:val="11"/>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10"/>
        </w:numPr>
        <w:ind w:left="0" w:firstLine="422"/>
        <w:spacing w:line="360" w:lineRule="auto"/>
        <w:rPr>
          <w:rFonts w:ascii="宋体" w:hAnsi="宋体"/>
          <w:b/>
          <w:color w:val="000000"/>
          <w:szCs w:val="21"/>
          <w:highlight w:val="none"/>
        </w:rPr>
      </w:pPr>
      <w:r>
        <w:rPr>
          <w:rFonts w:ascii="宋体" w:hAnsi="宋体"/>
          <w:b/>
          <w:color w:val="000000"/>
          <w:szCs w:val="21"/>
          <w:highlight w:val="none"/>
        </w:rPr>
        <w:t xml:space="preserve">联合体投标（本项目</w:t>
      </w:r>
      <w:r>
        <w:rPr>
          <w:rFonts w:hint="eastAsia" w:ascii="宋体" w:hAnsi="宋体"/>
          <w:b/>
          <w:color w:val="000000"/>
          <w:szCs w:val="21"/>
          <w:highlight w:val="none"/>
        </w:rPr>
        <w:t xml:space="preserve">不适用</w:t>
      </w:r>
      <w:r>
        <w:rPr>
          <w:rFonts w:ascii="宋体" w:hAnsi="宋体"/>
          <w:b/>
          <w:color w:val="000000"/>
          <w:szCs w:val="21"/>
          <w:highlight w:val="none"/>
        </w:rPr>
        <w:t xml:space="preserve">）</w:t>
      </w:r>
      <w:r/>
    </w:p>
    <w:p>
      <w:pPr>
        <w:numPr>
          <w:ilvl w:val="0"/>
          <w:numId w:val="10"/>
        </w:numPr>
        <w:ind w:left="0" w:firstLine="422"/>
        <w:spacing w:line="360" w:lineRule="auto"/>
        <w:rPr>
          <w:rFonts w:ascii="宋体" w:hAnsi="宋体"/>
          <w:b/>
          <w:color w:val="000000"/>
          <w:szCs w:val="21"/>
          <w:highlight w:val="none"/>
          <w:lang w:eastAsia="en-US"/>
        </w:rPr>
      </w:pPr>
      <w:r>
        <w:rPr>
          <w:rFonts w:ascii="宋体" w:hAnsi="宋体"/>
          <w:b/>
          <w:color w:val="000000"/>
          <w:szCs w:val="21"/>
          <w:highlight w:val="none"/>
          <w:lang w:eastAsia="en-US"/>
        </w:rPr>
        <w:t xml:space="preserve">投标文件的组成</w:t>
      </w:r>
      <w:r/>
    </w:p>
    <w:p>
      <w:pPr>
        <w:numPr>
          <w:ilvl w:val="0"/>
          <w:numId w:val="12"/>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投标人编写的投标文件应包括资格证明文件、符合性证明文件、投标分项报价表、响应及偏离表、其他证明文件、投标函、开标一览表等部分</w:t>
      </w:r>
      <w:r>
        <w:rPr>
          <w:rFonts w:ascii="宋体" w:hAnsi="宋体"/>
          <w:b/>
          <w:color w:val="000000"/>
          <w:szCs w:val="21"/>
          <w:highlight w:val="none"/>
        </w:rPr>
        <w:t xml:space="preserve">。</w:t>
      </w:r>
      <w:r/>
    </w:p>
    <w:p>
      <w:pPr>
        <w:numPr>
          <w:ilvl w:val="0"/>
          <w:numId w:val="12"/>
        </w:numPr>
        <w:ind w:firstLine="420"/>
        <w:spacing w:line="360" w:lineRule="auto"/>
        <w:rPr>
          <w:rFonts w:ascii="宋体" w:hAnsi="宋体"/>
          <w:color w:val="000000"/>
          <w:szCs w:val="21"/>
          <w:highlight w:val="none"/>
        </w:rPr>
      </w:pPr>
      <w:r>
        <w:rPr>
          <w:rFonts w:ascii="宋体" w:hAnsi="宋体"/>
          <w:color w:val="000000"/>
          <w:szCs w:val="21"/>
          <w:highlight w:val="none"/>
        </w:rPr>
        <w:t xml:space="preserve">如标书制作工具中格式和内容与“江苏政府采购网”发布的招标文件不一致，以“江苏政府采购网”发布的招标文件为准。</w:t>
      </w:r>
      <w:r/>
    </w:p>
    <w:p>
      <w:pPr>
        <w:numPr>
          <w:ilvl w:val="0"/>
          <w:numId w:val="10"/>
        </w:numPr>
        <w:ind w:left="0" w:firstLine="422"/>
        <w:spacing w:line="360" w:lineRule="auto"/>
        <w:rPr>
          <w:rFonts w:ascii="宋体" w:hAnsi="宋体"/>
          <w:b/>
          <w:color w:val="000000"/>
          <w:szCs w:val="21"/>
          <w:highlight w:val="none"/>
          <w:lang w:eastAsia="en-US"/>
        </w:rPr>
      </w:pPr>
      <w:r>
        <w:rPr>
          <w:rFonts w:ascii="宋体" w:hAnsi="宋体"/>
          <w:b/>
          <w:color w:val="000000"/>
          <w:szCs w:val="21"/>
          <w:highlight w:val="none"/>
          <w:lang w:eastAsia="en-US"/>
        </w:rPr>
        <w:t xml:space="preserve">投标文件的商务内容</w:t>
      </w:r>
      <w:r/>
    </w:p>
    <w:p>
      <w:pPr>
        <w:ind w:left="118" w:firstLine="420"/>
        <w:jc w:val="left"/>
        <w:spacing w:line="360" w:lineRule="auto"/>
        <w:rPr>
          <w:rFonts w:ascii="宋体" w:hAnsi="宋体"/>
          <w:color w:val="000000"/>
          <w:szCs w:val="21"/>
          <w:highlight w:val="none"/>
        </w:rPr>
      </w:pPr>
      <w:r>
        <w:rPr>
          <w:rFonts w:ascii="宋体" w:hAnsi="宋体"/>
          <w:color w:val="000000"/>
          <w:szCs w:val="21"/>
          <w:highlight w:val="none"/>
        </w:rPr>
        <w:t xml:space="preserve">9.1商务部分内容是证明投标人有资格参加投标和中标后有能力履行合同的文件，这些文件应能满足招标的要求，包括但不限于下列文件（</w:t>
      </w:r>
      <w:r>
        <w:rPr>
          <w:rFonts w:ascii="宋体" w:hAnsi="宋体"/>
          <w:b/>
          <w:color w:val="000000"/>
          <w:szCs w:val="21"/>
          <w:highlight w:val="none"/>
        </w:rPr>
        <w:t xml:space="preserve">“</w:t>
      </w:r>
      <w:r>
        <w:rPr>
          <w:rFonts w:hint="eastAsia" w:ascii="宋体" w:hAnsi="宋体"/>
          <w:b/>
          <w:color w:val="000000"/>
          <w:szCs w:val="21"/>
          <w:highlight w:val="none"/>
        </w:rPr>
        <w:t xml:space="preserve">★</w:t>
      </w:r>
      <w:r>
        <w:rPr>
          <w:rFonts w:ascii="宋体" w:hAnsi="宋体"/>
          <w:b/>
          <w:color w:val="000000"/>
          <w:szCs w:val="21"/>
          <w:highlight w:val="none"/>
        </w:rPr>
        <w:t xml:space="preserve">”所述材料不得有缺失或提供不全或不满足招标文件的实质性要求</w:t>
      </w:r>
      <w:r>
        <w:rPr>
          <w:rFonts w:ascii="宋体" w:hAnsi="宋体"/>
          <w:color w:val="000000"/>
          <w:szCs w:val="21"/>
          <w:highlight w:val="none"/>
        </w:rPr>
        <w:t xml:space="preserve">）：</w:t>
      </w:r>
      <w:r/>
    </w:p>
    <w:p>
      <w:pPr>
        <w:numPr>
          <w:ilvl w:val="0"/>
          <w:numId w:val="13"/>
        </w:numPr>
        <w:ind w:firstLine="422"/>
        <w:spacing w:line="360" w:lineRule="auto"/>
        <w:rPr>
          <w:rFonts w:ascii="宋体" w:hAnsi="宋体"/>
          <w:color w:val="000000"/>
          <w:szCs w:val="21"/>
          <w:highlight w:val="none"/>
        </w:rPr>
      </w:pPr>
      <w:r>
        <w:rPr>
          <w:rFonts w:hint="eastAsia" w:ascii="宋体" w:hAnsi="宋体"/>
          <w:b/>
          <w:color w:val="000000"/>
          <w:szCs w:val="21"/>
          <w:highlight w:val="none"/>
        </w:rPr>
        <w:t xml:space="preserve">★</w:t>
      </w:r>
      <w:r>
        <w:rPr>
          <w:rFonts w:ascii="宋体" w:hAnsi="宋体"/>
          <w:color w:val="000000"/>
          <w:szCs w:val="21"/>
          <w:highlight w:val="none"/>
        </w:rPr>
        <w:t xml:space="preserve">投标函（投标申请及声明） ；</w:t>
      </w:r>
      <w:r/>
    </w:p>
    <w:p>
      <w:pPr>
        <w:numPr>
          <w:ilvl w:val="0"/>
          <w:numId w:val="13"/>
        </w:numPr>
        <w:ind w:firstLine="422"/>
        <w:spacing w:line="360" w:lineRule="auto"/>
        <w:rPr>
          <w:rFonts w:ascii="宋体" w:hAnsi="宋体"/>
          <w:color w:val="000000"/>
          <w:szCs w:val="21"/>
          <w:highlight w:val="none"/>
          <w:lang w:eastAsia="en-US"/>
        </w:rPr>
      </w:pPr>
      <w:r>
        <w:rPr>
          <w:rFonts w:hint="eastAsia" w:ascii="宋体" w:hAnsi="宋体"/>
          <w:b/>
          <w:color w:val="000000"/>
          <w:szCs w:val="21"/>
          <w:highlight w:val="none"/>
        </w:rPr>
        <w:t xml:space="preserve">★</w:t>
      </w:r>
      <w:r>
        <w:rPr>
          <w:rFonts w:ascii="宋体" w:hAnsi="宋体"/>
          <w:color w:val="000000"/>
          <w:szCs w:val="21"/>
          <w:highlight w:val="none"/>
          <w:lang w:eastAsia="en-US"/>
        </w:rPr>
        <w:t xml:space="preserve">法人授权书</w:t>
      </w:r>
      <w:r/>
    </w:p>
    <w:p>
      <w:pPr>
        <w:numPr>
          <w:ilvl w:val="0"/>
          <w:numId w:val="13"/>
        </w:numPr>
        <w:ind w:firstLine="422"/>
        <w:spacing w:line="360" w:lineRule="auto"/>
        <w:rPr>
          <w:rFonts w:ascii="宋体" w:hAnsi="宋体"/>
          <w:color w:val="000000"/>
          <w:szCs w:val="21"/>
          <w:highlight w:val="none"/>
        </w:rPr>
      </w:pPr>
      <w:r>
        <w:rPr>
          <w:rFonts w:hint="eastAsia" w:ascii="宋体" w:hAnsi="宋体"/>
          <w:b/>
          <w:color w:val="000000"/>
          <w:szCs w:val="21"/>
          <w:highlight w:val="none"/>
        </w:rPr>
        <w:t xml:space="preserve">★</w:t>
      </w:r>
      <w:r>
        <w:rPr>
          <w:rFonts w:ascii="宋体" w:hAnsi="宋体"/>
          <w:color w:val="000000"/>
          <w:szCs w:val="21"/>
          <w:highlight w:val="none"/>
        </w:rPr>
        <w:t xml:space="preserve">投标人资格资信证明文件：</w:t>
      </w:r>
      <w:r/>
    </w:p>
    <w:p>
      <w:pPr>
        <w:numPr>
          <w:ilvl w:val="0"/>
          <w:numId w:val="14"/>
        </w:numPr>
        <w:ind w:firstLine="420"/>
        <w:spacing w:line="360" w:lineRule="auto"/>
        <w:rPr>
          <w:rFonts w:ascii="宋体" w:hAnsi="宋体"/>
          <w:color w:val="000000"/>
          <w:szCs w:val="21"/>
          <w:highlight w:val="none"/>
        </w:rPr>
      </w:pPr>
      <w:r>
        <w:rPr>
          <w:rFonts w:ascii="宋体" w:hAnsi="宋体"/>
          <w:color w:val="000000"/>
          <w:szCs w:val="21"/>
          <w:highlight w:val="none"/>
        </w:rPr>
        <w:t xml:space="preserve">第一章招标公告中 2.1《中华人民共和国政府采购法》规定的资格条件证明文件；</w:t>
      </w:r>
      <w:r/>
    </w:p>
    <w:p>
      <w:pPr>
        <w:numPr>
          <w:ilvl w:val="0"/>
          <w:numId w:val="14"/>
        </w:numPr>
        <w:ind w:firstLine="420"/>
        <w:spacing w:line="360" w:lineRule="auto"/>
        <w:rPr>
          <w:rFonts w:ascii="宋体" w:hAnsi="宋体"/>
          <w:color w:val="000000"/>
          <w:szCs w:val="21"/>
          <w:highlight w:val="none"/>
        </w:rPr>
      </w:pPr>
      <w:r>
        <w:rPr>
          <w:rFonts w:ascii="宋体" w:hAnsi="宋体"/>
          <w:color w:val="000000"/>
          <w:szCs w:val="21"/>
          <w:highlight w:val="none"/>
        </w:rPr>
        <w:t xml:space="preserve">第一章招标公告中 2.2落实政府采购政策需满足的资格要求；</w:t>
      </w:r>
      <w:r/>
    </w:p>
    <w:p>
      <w:pPr>
        <w:numPr>
          <w:ilvl w:val="0"/>
          <w:numId w:val="14"/>
        </w:numPr>
        <w:ind w:firstLine="420"/>
        <w:spacing w:line="360" w:lineRule="auto"/>
        <w:rPr>
          <w:rFonts w:ascii="宋体" w:hAnsi="宋体"/>
          <w:color w:val="000000"/>
          <w:szCs w:val="21"/>
          <w:highlight w:val="none"/>
        </w:rPr>
      </w:pPr>
      <w:r>
        <w:rPr>
          <w:rFonts w:ascii="宋体" w:hAnsi="宋体"/>
          <w:color w:val="000000"/>
          <w:szCs w:val="21"/>
          <w:highlight w:val="none"/>
        </w:rPr>
        <w:t xml:space="preserve">第一章招标公告中 2.3 采购人根据采购项目的特殊要求规定的特定条件证明文件。</w:t>
      </w:r>
      <w:r/>
    </w:p>
    <w:p>
      <w:pPr>
        <w:numPr>
          <w:ilvl w:val="0"/>
          <w:numId w:val="13"/>
        </w:numPr>
        <w:ind w:firstLine="422"/>
        <w:spacing w:line="360" w:lineRule="auto"/>
        <w:rPr>
          <w:rFonts w:ascii="宋体" w:hAnsi="宋体"/>
          <w:color w:val="000000"/>
          <w:szCs w:val="21"/>
          <w:highlight w:val="none"/>
          <w:lang w:eastAsia="en-US"/>
        </w:rPr>
      </w:pPr>
      <w:r>
        <w:rPr>
          <w:rFonts w:hint="eastAsia" w:ascii="宋体" w:hAnsi="宋体"/>
          <w:b/>
          <w:color w:val="000000"/>
          <w:szCs w:val="21"/>
          <w:highlight w:val="none"/>
        </w:rPr>
        <w:t xml:space="preserve">★</w:t>
      </w:r>
      <w:r>
        <w:rPr>
          <w:rFonts w:ascii="宋体" w:hAnsi="宋体"/>
          <w:color w:val="000000"/>
          <w:szCs w:val="21"/>
          <w:highlight w:val="none"/>
          <w:lang w:eastAsia="en-US"/>
        </w:rPr>
        <w:t xml:space="preserve">开标一览表及附表 ；</w:t>
      </w:r>
      <w:r/>
    </w:p>
    <w:p>
      <w:pPr>
        <w:numPr>
          <w:ilvl w:val="0"/>
          <w:numId w:val="13"/>
        </w:numPr>
        <w:ind w:firstLine="420"/>
        <w:spacing w:line="360" w:lineRule="auto"/>
        <w:rPr>
          <w:rFonts w:ascii="宋体" w:hAnsi="宋体"/>
          <w:color w:val="000000"/>
          <w:szCs w:val="21"/>
          <w:highlight w:val="none"/>
        </w:rPr>
      </w:pPr>
      <w:r>
        <w:rPr>
          <w:rFonts w:ascii="宋体" w:hAnsi="宋体"/>
          <w:color w:val="000000"/>
          <w:szCs w:val="21"/>
          <w:highlight w:val="none"/>
        </w:rPr>
        <w:t xml:space="preserve">《</w:t>
      </w:r>
      <w:bookmarkStart w:id="110" w:name="OLE_LINK28"/>
      <w:r>
        <w:rPr>
          <w:rFonts w:ascii="宋体" w:hAnsi="宋体"/>
          <w:color w:val="000000"/>
          <w:szCs w:val="21"/>
          <w:highlight w:val="none"/>
        </w:rPr>
        <w:t xml:space="preserve">南京市政府采购供应商信用记录表暨信用承诺书</w:t>
      </w:r>
      <w:bookmarkEnd w:id="110"/>
      <w:r>
        <w:rPr>
          <w:rFonts w:ascii="宋体" w:hAnsi="宋体"/>
          <w:color w:val="000000"/>
          <w:szCs w:val="21"/>
          <w:highlight w:val="none"/>
        </w:rPr>
        <w:t xml:space="preserve">》</w:t>
      </w:r>
      <w:r>
        <w:rPr>
          <w:rFonts w:ascii="宋体" w:hAnsi="宋体"/>
          <w:b/>
          <w:color w:val="000000"/>
          <w:szCs w:val="21"/>
          <w:highlight w:val="none"/>
        </w:rPr>
        <w:t xml:space="preserve">；</w:t>
      </w:r>
      <w:r/>
    </w:p>
    <w:p>
      <w:pPr>
        <w:numPr>
          <w:ilvl w:val="0"/>
          <w:numId w:val="13"/>
        </w:numPr>
        <w:ind w:firstLine="420"/>
        <w:spacing w:line="360" w:lineRule="auto"/>
        <w:rPr>
          <w:rFonts w:ascii="宋体" w:hAnsi="宋体"/>
          <w:color w:val="000000"/>
          <w:szCs w:val="21"/>
          <w:highlight w:val="none"/>
          <w:lang w:eastAsia="en-US"/>
        </w:rPr>
      </w:pPr>
      <w:r>
        <w:rPr>
          <w:rFonts w:ascii="宋体" w:hAnsi="宋体"/>
          <w:color w:val="000000"/>
          <w:szCs w:val="21"/>
          <w:highlight w:val="none"/>
          <w:lang w:eastAsia="en-US"/>
        </w:rPr>
        <w:t xml:space="preserve">《商务条款偏离表》；</w:t>
      </w:r>
      <w:r/>
    </w:p>
    <w:p>
      <w:pPr>
        <w:numPr>
          <w:ilvl w:val="0"/>
          <w:numId w:val="13"/>
        </w:numPr>
        <w:ind w:firstLine="420"/>
        <w:spacing w:line="360" w:lineRule="auto"/>
        <w:rPr>
          <w:rFonts w:ascii="宋体" w:hAnsi="宋体"/>
          <w:color w:val="000000"/>
          <w:szCs w:val="21"/>
          <w:highlight w:val="none"/>
        </w:rPr>
      </w:pPr>
      <w:r>
        <w:rPr>
          <w:rFonts w:ascii="宋体" w:hAnsi="宋体"/>
          <w:color w:val="000000"/>
          <w:szCs w:val="21"/>
          <w:highlight w:val="none"/>
        </w:rPr>
        <w:t xml:space="preserve">第三章评标标准中对应的所需证明材料（如有自行添加）；</w:t>
      </w:r>
      <w:r/>
    </w:p>
    <w:p>
      <w:pPr>
        <w:numPr>
          <w:ilvl w:val="0"/>
          <w:numId w:val="13"/>
        </w:numPr>
        <w:ind w:firstLine="420"/>
        <w:spacing w:line="360" w:lineRule="auto"/>
        <w:rPr>
          <w:rFonts w:ascii="宋体" w:hAnsi="宋体"/>
          <w:color w:val="000000"/>
          <w:szCs w:val="21"/>
          <w:highlight w:val="none"/>
        </w:rPr>
      </w:pPr>
      <w:r>
        <w:rPr>
          <w:rFonts w:ascii="宋体" w:hAnsi="宋体"/>
          <w:color w:val="000000"/>
          <w:szCs w:val="21"/>
          <w:highlight w:val="none"/>
        </w:rPr>
        <w:t xml:space="preserve">其他（投标人认为有必要提供的声明和文件，如有，自行拟定并添加）。</w:t>
      </w:r>
      <w:r/>
    </w:p>
    <w:p>
      <w:pPr>
        <w:numPr>
          <w:ilvl w:val="0"/>
          <w:numId w:val="13"/>
        </w:num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团队人员须至少包含1名项目经理及相应的项目团队实施人员。</w:t>
      </w:r>
      <w:r/>
    </w:p>
    <w:p>
      <w:pPr>
        <w:numPr>
          <w:ilvl w:val="0"/>
          <w:numId w:val="10"/>
        </w:numPr>
        <w:ind w:left="0" w:firstLine="422"/>
        <w:spacing w:line="360" w:lineRule="auto"/>
        <w:rPr>
          <w:rFonts w:ascii="宋体" w:hAnsi="宋体"/>
          <w:b/>
          <w:color w:val="000000"/>
          <w:szCs w:val="21"/>
          <w:highlight w:val="none"/>
          <w:lang w:eastAsia="en-US"/>
        </w:rPr>
      </w:pPr>
      <w:r>
        <w:rPr>
          <w:rFonts w:ascii="宋体" w:hAnsi="宋体"/>
          <w:b/>
          <w:color w:val="000000"/>
          <w:szCs w:val="21"/>
          <w:highlight w:val="none"/>
          <w:lang w:eastAsia="en-US"/>
        </w:rPr>
        <w:t xml:space="preserve">投标文件的技术内容</w:t>
      </w:r>
      <w:r/>
    </w:p>
    <w:p>
      <w:pPr>
        <w:ind w:left="118" w:firstLine="420"/>
        <w:jc w:val="left"/>
        <w:spacing w:line="360" w:lineRule="auto"/>
        <w:rPr>
          <w:rFonts w:ascii="宋体" w:hAnsi="宋体"/>
          <w:color w:val="000000"/>
          <w:szCs w:val="21"/>
          <w:highlight w:val="none"/>
          <w:lang w:eastAsia="en-US"/>
        </w:rPr>
      </w:pPr>
      <w:r>
        <w:rPr>
          <w:rFonts w:ascii="宋体" w:hAnsi="宋体"/>
          <w:color w:val="000000"/>
          <w:szCs w:val="21"/>
          <w:highlight w:val="none"/>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w:t>
      </w:r>
      <w:r>
        <w:rPr>
          <w:rFonts w:ascii="宋体" w:hAnsi="宋体"/>
          <w:color w:val="000000"/>
          <w:szCs w:val="21"/>
          <w:highlight w:val="none"/>
          <w:lang w:eastAsia="en-US"/>
        </w:rPr>
        <w:t xml:space="preserve">包括但不限于下列文件：</w:t>
      </w:r>
      <w:r/>
    </w:p>
    <w:p>
      <w:pPr>
        <w:numPr>
          <w:ilvl w:val="0"/>
          <w:numId w:val="15"/>
        </w:numPr>
        <w:ind w:firstLine="420"/>
        <w:spacing w:line="360" w:lineRule="auto"/>
        <w:rPr>
          <w:rFonts w:ascii="宋体" w:hAnsi="宋体"/>
          <w:color w:val="000000"/>
          <w:szCs w:val="21"/>
          <w:highlight w:val="none"/>
          <w:lang w:eastAsia="en-US"/>
        </w:rPr>
      </w:pPr>
      <w:r>
        <w:rPr>
          <w:rFonts w:ascii="宋体" w:hAnsi="宋体"/>
          <w:color w:val="000000"/>
          <w:szCs w:val="21"/>
          <w:highlight w:val="none"/>
          <w:lang w:eastAsia="en-US"/>
        </w:rPr>
        <w:t xml:space="preserve">技术说明或服务方案；</w:t>
      </w:r>
      <w:r/>
    </w:p>
    <w:p>
      <w:pPr>
        <w:numPr>
          <w:ilvl w:val="0"/>
          <w:numId w:val="15"/>
        </w:numPr>
        <w:ind w:firstLine="420"/>
        <w:spacing w:line="360" w:lineRule="auto"/>
        <w:rPr>
          <w:rFonts w:ascii="宋体" w:hAnsi="宋体"/>
          <w:color w:val="000000"/>
          <w:szCs w:val="21"/>
          <w:highlight w:val="none"/>
          <w:lang w:eastAsia="en-US"/>
        </w:rPr>
      </w:pPr>
      <w:r>
        <w:rPr>
          <w:rFonts w:ascii="宋体" w:hAnsi="宋体"/>
          <w:color w:val="000000"/>
          <w:szCs w:val="21"/>
          <w:highlight w:val="none"/>
          <w:lang w:eastAsia="en-US"/>
        </w:rPr>
        <w:t xml:space="preserve">服务承诺；</w:t>
      </w:r>
      <w:r/>
    </w:p>
    <w:p>
      <w:pPr>
        <w:numPr>
          <w:ilvl w:val="0"/>
          <w:numId w:val="15"/>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投标人认为需要提供的其他技术资料。</w:t>
      </w:r>
      <w:r/>
    </w:p>
    <w:p>
      <w:pPr>
        <w:numPr>
          <w:ilvl w:val="0"/>
          <w:numId w:val="10"/>
        </w:numPr>
        <w:ind w:left="0" w:firstLine="422"/>
        <w:spacing w:line="360" w:lineRule="auto"/>
        <w:rPr>
          <w:rFonts w:ascii="宋体" w:hAnsi="宋体"/>
          <w:b/>
          <w:color w:val="000000"/>
          <w:szCs w:val="21"/>
          <w:highlight w:val="none"/>
          <w:lang w:eastAsia="en-US"/>
        </w:rPr>
      </w:pPr>
      <w:r>
        <w:rPr>
          <w:rFonts w:ascii="宋体" w:hAnsi="宋体"/>
          <w:b/>
          <w:color w:val="000000"/>
          <w:szCs w:val="21"/>
          <w:highlight w:val="none"/>
          <w:lang w:eastAsia="en-US"/>
        </w:rPr>
        <w:t xml:space="preserve">投标文件的价格内容</w:t>
      </w:r>
      <w:r/>
    </w:p>
    <w:p>
      <w:pPr>
        <w:numPr>
          <w:ilvl w:val="0"/>
          <w:numId w:val="16"/>
        </w:numPr>
        <w:ind w:firstLine="420"/>
        <w:spacing w:line="360" w:lineRule="auto"/>
        <w:rPr>
          <w:rFonts w:ascii="宋体" w:hAnsi="宋体"/>
          <w:color w:val="000000"/>
          <w:szCs w:val="21"/>
          <w:highlight w:val="none"/>
        </w:rPr>
      </w:pPr>
      <w:r>
        <w:rPr>
          <w:rFonts w:ascii="宋体" w:hAnsi="宋体"/>
          <w:color w:val="000000"/>
          <w:szCs w:val="21"/>
          <w:highlight w:val="none"/>
        </w:rPr>
        <w:t xml:space="preserve">价格部分内容是对采购标的价格构成的说明，招标文件如无特别说明，每一项货物及服务仅接受一个价格。</w:t>
      </w:r>
      <w:r/>
    </w:p>
    <w:p>
      <w:pPr>
        <w:numPr>
          <w:ilvl w:val="0"/>
          <w:numId w:val="16"/>
        </w:numPr>
        <w:ind w:firstLine="420"/>
        <w:spacing w:line="360" w:lineRule="auto"/>
        <w:rPr>
          <w:rFonts w:ascii="宋体" w:hAnsi="宋体"/>
          <w:color w:val="000000"/>
          <w:szCs w:val="21"/>
          <w:highlight w:val="none"/>
        </w:rPr>
      </w:pPr>
      <w:r>
        <w:rPr>
          <w:rFonts w:ascii="宋体" w:hAnsi="宋体"/>
          <w:color w:val="000000"/>
          <w:szCs w:val="21"/>
          <w:highlight w:val="none"/>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宋体" w:hAnsi="宋体"/>
          <w:b/>
          <w:color w:val="000000"/>
          <w:szCs w:val="21"/>
          <w:highlight w:val="none"/>
        </w:rPr>
        <w:t xml:space="preserve">。</w:t>
      </w:r>
      <w:r/>
    </w:p>
    <w:p>
      <w:pPr>
        <w:numPr>
          <w:ilvl w:val="0"/>
          <w:numId w:val="16"/>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投标人的任何错漏、优惠、竞争性报价不得作为减轻责任、减少服务、增加收费、降低质量的理由。</w:t>
      </w:r>
      <w:r/>
    </w:p>
    <w:p>
      <w:pPr>
        <w:numPr>
          <w:ilvl w:val="0"/>
          <w:numId w:val="10"/>
        </w:numPr>
        <w:ind w:left="0" w:firstLine="422"/>
        <w:spacing w:line="360" w:lineRule="auto"/>
        <w:rPr>
          <w:rFonts w:ascii="宋体" w:hAnsi="宋体"/>
          <w:b/>
          <w:color w:val="000000"/>
          <w:szCs w:val="21"/>
          <w:highlight w:val="none"/>
          <w:lang w:eastAsia="en-US"/>
        </w:rPr>
      </w:pPr>
      <w:r>
        <w:rPr>
          <w:rFonts w:ascii="宋体" w:hAnsi="宋体"/>
          <w:b/>
          <w:color w:val="000000"/>
          <w:szCs w:val="21"/>
          <w:highlight w:val="none"/>
          <w:lang w:eastAsia="en-US"/>
        </w:rPr>
        <w:t xml:space="preserve">投标文件的其他部分</w:t>
      </w:r>
      <w:r/>
    </w:p>
    <w:p>
      <w:pPr>
        <w:ind w:left="118" w:firstLine="420"/>
        <w:jc w:val="left"/>
        <w:spacing w:line="360" w:lineRule="auto"/>
        <w:rPr>
          <w:rFonts w:ascii="宋体" w:hAnsi="宋体"/>
          <w:color w:val="000000"/>
          <w:szCs w:val="21"/>
          <w:highlight w:val="none"/>
        </w:rPr>
      </w:pPr>
      <w:r>
        <w:rPr>
          <w:rFonts w:ascii="宋体" w:hAnsi="宋体"/>
          <w:color w:val="000000"/>
          <w:szCs w:val="21"/>
          <w:highlight w:val="none"/>
        </w:rPr>
        <w:t xml:space="preserve">12.1 其他部分由投标人根据编制投标文件需要提供的其他相关文件组成。</w:t>
      </w:r>
      <w:r/>
    </w:p>
    <w:p>
      <w:pPr>
        <w:numPr>
          <w:ilvl w:val="0"/>
          <w:numId w:val="10"/>
        </w:numPr>
        <w:ind w:left="0" w:firstLine="422"/>
        <w:spacing w:line="360" w:lineRule="auto"/>
        <w:rPr>
          <w:rFonts w:ascii="宋体" w:hAnsi="宋体"/>
          <w:b/>
          <w:color w:val="000000"/>
          <w:szCs w:val="21"/>
          <w:highlight w:val="none"/>
        </w:rPr>
      </w:pPr>
      <w:r>
        <w:rPr>
          <w:rFonts w:ascii="宋体" w:hAnsi="宋体"/>
          <w:b/>
          <w:color w:val="000000"/>
          <w:szCs w:val="21"/>
          <w:highlight w:val="none"/>
        </w:rPr>
        <w:t xml:space="preserve">投标保证金（本项目无需缴纳投标保证金）</w:t>
      </w:r>
      <w:r/>
    </w:p>
    <w:p>
      <w:pPr>
        <w:numPr>
          <w:ilvl w:val="0"/>
          <w:numId w:val="10"/>
        </w:numPr>
        <w:ind w:left="0" w:firstLine="422"/>
        <w:spacing w:line="360" w:lineRule="auto"/>
        <w:rPr>
          <w:rFonts w:ascii="宋体" w:hAnsi="宋体"/>
          <w:b/>
          <w:color w:val="000000"/>
          <w:szCs w:val="21"/>
          <w:highlight w:val="none"/>
          <w:lang w:eastAsia="en-US"/>
        </w:rPr>
      </w:pPr>
      <w:r>
        <w:rPr>
          <w:rFonts w:ascii="宋体" w:hAnsi="宋体"/>
          <w:b/>
          <w:color w:val="000000"/>
          <w:szCs w:val="21"/>
          <w:highlight w:val="none"/>
          <w:lang w:eastAsia="en-US"/>
        </w:rPr>
        <w:t xml:space="preserve">投标有效期</w:t>
      </w:r>
      <w:r/>
    </w:p>
    <w:p>
      <w:pPr>
        <w:numPr>
          <w:ilvl w:val="0"/>
          <w:numId w:val="17"/>
        </w:numPr>
        <w:ind w:firstLine="420"/>
        <w:spacing w:line="360" w:lineRule="auto"/>
        <w:rPr>
          <w:rFonts w:ascii="宋体" w:hAnsi="宋体"/>
          <w:color w:val="000000"/>
          <w:szCs w:val="21"/>
          <w:highlight w:val="none"/>
        </w:rPr>
      </w:pPr>
      <w:r>
        <w:rPr>
          <w:rFonts w:ascii="宋体" w:hAnsi="宋体"/>
          <w:color w:val="000000"/>
          <w:szCs w:val="21"/>
          <w:highlight w:val="none"/>
        </w:rPr>
        <w:t xml:space="preserve">自开标之日起</w:t>
      </w:r>
      <w:r>
        <w:rPr>
          <w:rFonts w:ascii="宋体" w:hAnsi="宋体"/>
          <w:b/>
          <w:color w:val="000000"/>
          <w:szCs w:val="21"/>
          <w:highlight w:val="none"/>
        </w:rPr>
        <w:t xml:space="preserve">90</w:t>
      </w:r>
      <w:r>
        <w:rPr>
          <w:rFonts w:ascii="宋体" w:hAnsi="宋体"/>
          <w:color w:val="000000"/>
          <w:szCs w:val="21"/>
          <w:highlight w:val="none"/>
        </w:rPr>
        <w:t xml:space="preserve">天内投标有效</w:t>
      </w:r>
      <w:r>
        <w:rPr>
          <w:rFonts w:ascii="宋体" w:hAnsi="宋体"/>
          <w:b/>
          <w:color w:val="000000"/>
          <w:szCs w:val="21"/>
          <w:highlight w:val="none"/>
        </w:rPr>
        <w:t xml:space="preserve">，投标有效期从提交投标文件的截止之日起算。投标文件中承诺的投标有效期应当不少于招标文件中载明的投标有效期。</w:t>
      </w:r>
      <w:r/>
    </w:p>
    <w:p>
      <w:pPr>
        <w:numPr>
          <w:ilvl w:val="0"/>
          <w:numId w:val="17"/>
        </w:numPr>
        <w:ind w:firstLine="420"/>
        <w:spacing w:line="360" w:lineRule="auto"/>
        <w:rPr>
          <w:rFonts w:ascii="宋体" w:hAnsi="宋体"/>
          <w:color w:val="000000"/>
          <w:szCs w:val="21"/>
          <w:highlight w:val="none"/>
        </w:rPr>
      </w:pPr>
      <w:r>
        <w:rPr>
          <w:rFonts w:ascii="宋体" w:hAnsi="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numPr>
          <w:ilvl w:val="0"/>
          <w:numId w:val="10"/>
        </w:numPr>
        <w:ind w:left="0" w:firstLine="422"/>
        <w:spacing w:line="360" w:lineRule="auto"/>
        <w:rPr>
          <w:rFonts w:ascii="宋体" w:hAnsi="宋体"/>
          <w:b/>
          <w:color w:val="000000"/>
          <w:szCs w:val="21"/>
          <w:highlight w:val="none"/>
          <w:lang w:eastAsia="en-US"/>
        </w:rPr>
      </w:pPr>
      <w:r>
        <w:rPr>
          <w:rFonts w:ascii="宋体" w:hAnsi="宋体"/>
          <w:b/>
          <w:color w:val="000000"/>
          <w:szCs w:val="21"/>
          <w:highlight w:val="none"/>
          <w:lang w:eastAsia="en-US"/>
        </w:rPr>
        <w:t xml:space="preserve">投标文件签署</w:t>
      </w:r>
      <w:r/>
    </w:p>
    <w:p>
      <w:pPr>
        <w:ind w:firstLine="420"/>
        <w:jc w:val="left"/>
        <w:spacing w:line="360" w:lineRule="auto"/>
        <w:rPr>
          <w:rFonts w:ascii="宋体" w:hAnsi="宋体"/>
          <w:color w:val="000000"/>
          <w:szCs w:val="21"/>
          <w:highlight w:val="none"/>
        </w:rPr>
      </w:pPr>
      <w:r>
        <w:rPr>
          <w:rFonts w:ascii="宋体" w:hAnsi="宋体"/>
          <w:color w:val="000000"/>
          <w:szCs w:val="21"/>
          <w:highlight w:val="none"/>
        </w:rPr>
        <w:t xml:space="preserve">15.1 投标文件应按照招标文件要求加盖电子公章，否则视为无效投标。</w:t>
      </w:r>
      <w:r/>
    </w:p>
    <w:p>
      <w:pPr>
        <w:numPr>
          <w:ilvl w:val="0"/>
          <w:numId w:val="10"/>
        </w:numPr>
        <w:ind w:left="0" w:firstLine="422"/>
        <w:spacing w:line="360" w:lineRule="auto"/>
        <w:rPr>
          <w:rFonts w:ascii="宋体" w:hAnsi="宋体"/>
          <w:b/>
          <w:color w:val="000000"/>
          <w:szCs w:val="21"/>
          <w:highlight w:val="none"/>
          <w:lang w:eastAsia="en-US"/>
        </w:rPr>
      </w:pPr>
      <w:r>
        <w:rPr>
          <w:rFonts w:ascii="宋体" w:hAnsi="宋体"/>
          <w:b/>
          <w:color w:val="000000"/>
          <w:szCs w:val="21"/>
          <w:highlight w:val="none"/>
          <w:lang w:eastAsia="en-US"/>
        </w:rPr>
        <w:t xml:space="preserve">投标费用</w:t>
      </w:r>
      <w:r/>
    </w:p>
    <w:p>
      <w:pPr>
        <w:numPr>
          <w:ilvl w:val="0"/>
          <w:numId w:val="18"/>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投标人应承担所有与准备和参加投标有关的费用，无论招标结果如何，采购代理机构和采购人在任何情况下均无义务和责任承担这些费用。</w:t>
      </w:r>
      <w:r/>
    </w:p>
    <w:p>
      <w:pPr>
        <w:numPr>
          <w:ilvl w:val="0"/>
          <w:numId w:val="18"/>
        </w:numPr>
        <w:ind w:firstLine="422"/>
        <w:spacing w:line="360" w:lineRule="auto"/>
        <w:rPr>
          <w:rFonts w:ascii="宋体" w:hAnsi="宋体"/>
          <w:b/>
          <w:color w:val="000000"/>
          <w:szCs w:val="21"/>
          <w:highlight w:val="none"/>
        </w:rPr>
      </w:pPr>
      <w:r>
        <w:rPr>
          <w:rFonts w:hint="eastAsia" w:ascii="宋体" w:hAnsi="宋体"/>
          <w:b/>
          <w:bCs/>
          <w:color w:val="000000"/>
          <w:szCs w:val="21"/>
          <w:highlight w:val="none"/>
        </w:rPr>
        <w:t xml:space="preserve">本次招标的中标服务费由中标人在领取中标通知书时一次性支付给招标代理机构。按照[2002]1980号文件所列收费标准差额累进计算后的50%再扣除2000元收取，以中标价为基准价，中标服务费低于2000元时，按照2000元收取，无论是否单列均包含在响应报价中</w:t>
      </w:r>
      <w:r>
        <w:rPr>
          <w:rFonts w:hint="eastAsia" w:ascii="宋体" w:hAnsi="宋体" w:cs="宋体"/>
          <w:b/>
          <w:bCs/>
          <w:color w:val="000000"/>
          <w:szCs w:val="21"/>
          <w:highlight w:val="none"/>
          <w:lang w:val="zh-CN"/>
        </w:rPr>
        <w:t xml:space="preserve">。</w:t>
      </w:r>
      <w:r/>
    </w:p>
    <w:p>
      <w:pPr>
        <w:numPr>
          <w:ilvl w:val="0"/>
          <w:numId w:val="2"/>
        </w:numPr>
        <w:ind w:firstLine="422"/>
        <w:spacing w:line="360" w:lineRule="auto"/>
        <w:rPr>
          <w:rFonts w:ascii="宋体" w:hAnsi="宋体"/>
          <w:b/>
          <w:bCs/>
          <w:color w:val="000000"/>
          <w:szCs w:val="21"/>
          <w:highlight w:val="none"/>
        </w:rPr>
        <w:outlineLvl w:val="1"/>
      </w:pPr>
      <w:r/>
      <w:bookmarkStart w:id="111" w:name="_Toc17969"/>
      <w:r/>
      <w:bookmarkStart w:id="112" w:name="_Toc1619"/>
      <w:r/>
      <w:bookmarkStart w:id="113" w:name="_Toc3953"/>
      <w:r/>
      <w:bookmarkStart w:id="114" w:name="_Toc19595"/>
      <w:r/>
      <w:bookmarkStart w:id="115" w:name="_Toc30521"/>
      <w:r/>
      <w:bookmarkStart w:id="116" w:name="_Toc209510618"/>
      <w:r/>
      <w:bookmarkStart w:id="117" w:name="_Toc209510683"/>
      <w:r>
        <w:rPr>
          <w:rFonts w:ascii="宋体" w:hAnsi="宋体"/>
          <w:b/>
          <w:bCs/>
          <w:color w:val="000000"/>
          <w:szCs w:val="21"/>
          <w:highlight w:val="none"/>
        </w:rPr>
        <w:t xml:space="preserve">投标文件的递交</w:t>
      </w:r>
      <w:bookmarkEnd w:id="111"/>
      <w:r/>
      <w:bookmarkEnd w:id="112"/>
      <w:r/>
      <w:bookmarkEnd w:id="113"/>
      <w:r/>
      <w:bookmarkEnd w:id="114"/>
      <w:r/>
      <w:bookmarkEnd w:id="115"/>
      <w:r/>
      <w:bookmarkEnd w:id="116"/>
      <w:r/>
      <w:bookmarkEnd w:id="117"/>
      <w:r/>
      <w:r/>
    </w:p>
    <w:p>
      <w:pPr>
        <w:numPr>
          <w:ilvl w:val="0"/>
          <w:numId w:val="19"/>
        </w:numPr>
        <w:ind w:firstLine="422"/>
        <w:spacing w:line="360" w:lineRule="auto"/>
        <w:rPr>
          <w:rFonts w:ascii="宋体" w:hAnsi="宋体"/>
          <w:b/>
          <w:bCs/>
          <w:color w:val="000000"/>
          <w:szCs w:val="21"/>
          <w:highlight w:val="none"/>
        </w:rPr>
        <w:outlineLvl w:val="2"/>
      </w:pPr>
      <w:r/>
      <w:bookmarkStart w:id="118" w:name="_Toc209510684"/>
      <w:r>
        <w:rPr>
          <w:rFonts w:ascii="宋体" w:hAnsi="宋体"/>
          <w:b/>
          <w:bCs/>
          <w:color w:val="000000"/>
          <w:szCs w:val="21"/>
          <w:highlight w:val="none"/>
        </w:rPr>
        <w:t xml:space="preserve">投标文件的递交</w:t>
      </w:r>
      <w:bookmarkEnd w:id="118"/>
      <w:r/>
      <w:r/>
    </w:p>
    <w:p>
      <w:pPr>
        <w:ind w:firstLine="422"/>
        <w:jc w:val="left"/>
        <w:spacing w:line="360" w:lineRule="auto"/>
        <w:rPr>
          <w:rFonts w:ascii="宋体" w:hAnsi="宋体"/>
          <w:b/>
          <w:color w:val="000000"/>
          <w:szCs w:val="21"/>
          <w:highlight w:val="none"/>
        </w:rPr>
      </w:pPr>
      <w:r>
        <w:rPr>
          <w:rFonts w:ascii="宋体" w:hAnsi="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numPr>
          <w:ilvl w:val="0"/>
          <w:numId w:val="19"/>
        </w:numPr>
        <w:ind w:firstLine="422"/>
        <w:spacing w:line="360" w:lineRule="auto"/>
        <w:rPr>
          <w:rFonts w:ascii="宋体" w:hAnsi="宋体"/>
          <w:b/>
          <w:bCs/>
          <w:color w:val="000000"/>
          <w:szCs w:val="21"/>
          <w:highlight w:val="none"/>
        </w:rPr>
        <w:outlineLvl w:val="2"/>
      </w:pPr>
      <w:r/>
      <w:bookmarkStart w:id="119" w:name="_Toc209510685"/>
      <w:r>
        <w:rPr>
          <w:rFonts w:ascii="宋体" w:hAnsi="宋体"/>
          <w:b/>
          <w:bCs/>
          <w:color w:val="000000"/>
          <w:szCs w:val="21"/>
          <w:highlight w:val="none"/>
        </w:rPr>
        <w:t xml:space="preserve">投标文件的解密</w:t>
      </w:r>
      <w:bookmarkEnd w:id="119"/>
      <w:r/>
      <w:r/>
    </w:p>
    <w:p>
      <w:pPr>
        <w:numPr>
          <w:ilvl w:val="0"/>
          <w:numId w:val="20"/>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numPr>
          <w:ilvl w:val="0"/>
          <w:numId w:val="20"/>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招标人可以按照规定，通过修改招标文件酌情延长投标截止时间，在此情况下，投标人的所有权利和义务均以延长后新的截止时间为准。</w:t>
      </w:r>
      <w:r/>
    </w:p>
    <w:p>
      <w:pPr>
        <w:numPr>
          <w:ilvl w:val="0"/>
          <w:numId w:val="19"/>
        </w:numPr>
        <w:ind w:firstLine="422"/>
        <w:spacing w:line="360" w:lineRule="auto"/>
        <w:rPr>
          <w:rFonts w:ascii="宋体" w:hAnsi="宋体"/>
          <w:b/>
          <w:bCs/>
          <w:color w:val="000000"/>
          <w:szCs w:val="21"/>
          <w:highlight w:val="none"/>
        </w:rPr>
        <w:outlineLvl w:val="2"/>
      </w:pPr>
      <w:r/>
      <w:bookmarkStart w:id="120" w:name="_Toc209510686"/>
      <w:r>
        <w:rPr>
          <w:rFonts w:ascii="宋体" w:hAnsi="宋体"/>
          <w:b/>
          <w:bCs/>
          <w:color w:val="000000"/>
          <w:szCs w:val="21"/>
          <w:highlight w:val="none"/>
        </w:rPr>
        <w:t xml:space="preserve">投标文件的修改和撤回</w:t>
      </w:r>
      <w:bookmarkEnd w:id="120"/>
      <w:r/>
      <w:r/>
    </w:p>
    <w:p>
      <w:pPr>
        <w:numPr>
          <w:ilvl w:val="0"/>
          <w:numId w:val="21"/>
        </w:numPr>
        <w:ind w:firstLine="420"/>
        <w:spacing w:line="360" w:lineRule="auto"/>
        <w:rPr>
          <w:rFonts w:ascii="宋体" w:hAnsi="宋体"/>
          <w:b/>
          <w:color w:val="000000"/>
          <w:szCs w:val="21"/>
          <w:highlight w:val="none"/>
        </w:rPr>
        <w:outlineLvl w:val="3"/>
      </w:pPr>
      <w:r>
        <w:rPr>
          <w:rFonts w:ascii="宋体" w:hAnsi="宋体"/>
          <w:color w:val="000000"/>
          <w:szCs w:val="21"/>
          <w:highlight w:val="none"/>
        </w:rPr>
        <w:t xml:space="preserve">投标文件的撤回</w:t>
      </w:r>
      <w:r/>
    </w:p>
    <w:p>
      <w:pPr>
        <w:numPr>
          <w:ilvl w:val="0"/>
          <w:numId w:val="22"/>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投标人可在投标截止时间前撤回其电子投标文件，具体操作方法见《操作手册》。</w:t>
      </w:r>
      <w:r/>
    </w:p>
    <w:p>
      <w:pPr>
        <w:numPr>
          <w:ilvl w:val="0"/>
          <w:numId w:val="22"/>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投标人撤回电子投标文件，则认为其不再参与本项目投标活动。</w:t>
      </w:r>
      <w:r/>
    </w:p>
    <w:p>
      <w:pPr>
        <w:numPr>
          <w:ilvl w:val="0"/>
          <w:numId w:val="21"/>
        </w:numPr>
        <w:ind w:firstLine="422"/>
        <w:spacing w:line="360" w:lineRule="auto"/>
        <w:rPr>
          <w:rFonts w:ascii="宋体" w:hAnsi="宋体"/>
          <w:b/>
          <w:bCs/>
          <w:color w:val="000000"/>
          <w:szCs w:val="21"/>
          <w:highlight w:val="none"/>
        </w:rPr>
        <w:outlineLvl w:val="3"/>
      </w:pPr>
      <w:r>
        <w:rPr>
          <w:rFonts w:ascii="宋体" w:hAnsi="宋体"/>
          <w:b/>
          <w:bCs/>
          <w:color w:val="000000"/>
          <w:szCs w:val="21"/>
          <w:highlight w:val="none"/>
        </w:rPr>
        <w:t xml:space="preserve">投标文件的修改</w:t>
      </w:r>
      <w:r/>
    </w:p>
    <w:p>
      <w:pPr>
        <w:numPr>
          <w:ilvl w:val="0"/>
          <w:numId w:val="23"/>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投标人可在投标截止时间前对其电子投标文件进行修改，具体操作方法见《操作手册》。</w:t>
      </w:r>
      <w:r/>
    </w:p>
    <w:p>
      <w:pPr>
        <w:numPr>
          <w:ilvl w:val="0"/>
          <w:numId w:val="23"/>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投标截止时间之后，投标人不得对其电子投标文件作任何修改。</w:t>
      </w:r>
      <w:r/>
    </w:p>
    <w:p>
      <w:pPr>
        <w:numPr>
          <w:ilvl w:val="0"/>
          <w:numId w:val="23"/>
        </w:numPr>
        <w:ind w:firstLine="420"/>
        <w:spacing w:line="360" w:lineRule="auto"/>
        <w:rPr>
          <w:rFonts w:ascii="宋体" w:hAnsi="宋体"/>
          <w:color w:val="000000"/>
          <w:szCs w:val="21"/>
          <w:highlight w:val="none"/>
        </w:rPr>
      </w:pPr>
      <w:r>
        <w:rPr>
          <w:rFonts w:ascii="宋体" w:hAnsi="宋体"/>
          <w:color w:val="000000"/>
          <w:szCs w:val="21"/>
          <w:highlight w:val="none"/>
        </w:rPr>
        <w:t xml:space="preserve">在投标截止时间至招标文件中规定的投标有效期满之间的这段时间内，投标人不得撤回其投标。</w:t>
      </w:r>
      <w:r/>
    </w:p>
    <w:p>
      <w:pPr>
        <w:numPr>
          <w:ilvl w:val="0"/>
          <w:numId w:val="19"/>
        </w:numPr>
        <w:ind w:firstLine="422"/>
        <w:spacing w:line="360" w:lineRule="auto"/>
        <w:rPr>
          <w:rFonts w:ascii="宋体" w:hAnsi="宋体"/>
          <w:b/>
          <w:bCs/>
          <w:color w:val="000000"/>
          <w:szCs w:val="21"/>
          <w:highlight w:val="none"/>
        </w:rPr>
        <w:outlineLvl w:val="2"/>
      </w:pPr>
      <w:r/>
      <w:bookmarkStart w:id="121" w:name="_Toc209510687"/>
      <w:r>
        <w:rPr>
          <w:rFonts w:ascii="宋体" w:hAnsi="宋体"/>
          <w:b/>
          <w:bCs/>
          <w:color w:val="000000"/>
          <w:szCs w:val="21"/>
          <w:highlight w:val="none"/>
        </w:rPr>
        <w:t xml:space="preserve">诚实信用</w:t>
      </w:r>
      <w:bookmarkEnd w:id="121"/>
      <w:r/>
      <w:r/>
    </w:p>
    <w:p>
      <w:pPr>
        <w:numPr>
          <w:ilvl w:val="0"/>
          <w:numId w:val="24"/>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投标人应当遵循公平竞争的原则，不得恶意串通，不得妨碍其他投标人的竞争行为，不得损害采购人或者其他投标人的合法权益。</w:t>
      </w:r>
      <w:r/>
    </w:p>
    <w:p>
      <w:pPr>
        <w:numPr>
          <w:ilvl w:val="0"/>
          <w:numId w:val="24"/>
        </w:numPr>
        <w:ind w:firstLine="420"/>
        <w:spacing w:line="360" w:lineRule="auto"/>
        <w:rPr>
          <w:rFonts w:ascii="宋体" w:hAnsi="宋体"/>
          <w:color w:val="000000"/>
          <w:szCs w:val="21"/>
          <w:highlight w:val="none"/>
        </w:rPr>
      </w:pPr>
      <w:r>
        <w:rPr>
          <w:rFonts w:ascii="宋体" w:hAnsi="宋体"/>
          <w:color w:val="000000"/>
          <w:szCs w:val="21"/>
          <w:highlight w:val="none"/>
        </w:rPr>
        <w:t xml:space="preserve">在评标过程中发现投标人有上述情形的，评标委员会应当认定其投标无效，并书面报告本级财政部门。</w:t>
      </w:r>
      <w:r/>
    </w:p>
    <w:p>
      <w:pPr>
        <w:numPr>
          <w:ilvl w:val="0"/>
          <w:numId w:val="2"/>
        </w:numPr>
        <w:ind w:firstLine="422"/>
        <w:spacing w:line="360" w:lineRule="auto"/>
        <w:rPr>
          <w:rFonts w:ascii="宋体" w:hAnsi="宋体"/>
          <w:b/>
          <w:bCs/>
          <w:color w:val="000000"/>
          <w:szCs w:val="21"/>
          <w:highlight w:val="none"/>
        </w:rPr>
        <w:outlineLvl w:val="1"/>
      </w:pPr>
      <w:r/>
      <w:bookmarkStart w:id="122" w:name="_Toc18325"/>
      <w:r/>
      <w:bookmarkStart w:id="123" w:name="_Toc29919"/>
      <w:r/>
      <w:bookmarkStart w:id="124" w:name="_Toc209510619"/>
      <w:r/>
      <w:bookmarkStart w:id="125" w:name="_Toc9280"/>
      <w:r/>
      <w:bookmarkStart w:id="126" w:name="_Toc24742"/>
      <w:r/>
      <w:bookmarkStart w:id="127" w:name="_Toc1446"/>
      <w:r/>
      <w:bookmarkStart w:id="128" w:name="_Toc209510688"/>
      <w:r>
        <w:rPr>
          <w:rFonts w:ascii="宋体" w:hAnsi="宋体"/>
          <w:b/>
          <w:bCs/>
          <w:color w:val="000000"/>
          <w:szCs w:val="21"/>
          <w:highlight w:val="none"/>
        </w:rPr>
        <w:t xml:space="preserve">开标、评标与定标</w:t>
      </w:r>
      <w:bookmarkEnd w:id="122"/>
      <w:r/>
      <w:bookmarkEnd w:id="123"/>
      <w:r/>
      <w:bookmarkEnd w:id="124"/>
      <w:r/>
      <w:bookmarkEnd w:id="125"/>
      <w:r/>
      <w:bookmarkEnd w:id="126"/>
      <w:r/>
      <w:bookmarkEnd w:id="127"/>
      <w:r/>
      <w:bookmarkEnd w:id="128"/>
      <w:r/>
      <w:r/>
    </w:p>
    <w:p>
      <w:pPr>
        <w:numPr>
          <w:ilvl w:val="0"/>
          <w:numId w:val="25"/>
        </w:numPr>
        <w:ind w:firstLine="422"/>
        <w:spacing w:line="360" w:lineRule="auto"/>
        <w:rPr>
          <w:rFonts w:ascii="宋体" w:hAnsi="宋体"/>
          <w:b/>
          <w:bCs/>
          <w:color w:val="000000"/>
          <w:szCs w:val="21"/>
          <w:highlight w:val="none"/>
        </w:rPr>
        <w:outlineLvl w:val="2"/>
      </w:pPr>
      <w:r/>
      <w:bookmarkStart w:id="129" w:name="_Toc209510689"/>
      <w:r>
        <w:rPr>
          <w:rFonts w:ascii="宋体" w:hAnsi="宋体"/>
          <w:b/>
          <w:bCs/>
          <w:color w:val="000000"/>
          <w:szCs w:val="21"/>
          <w:highlight w:val="none"/>
        </w:rPr>
        <w:t xml:space="preserve">开标</w:t>
      </w:r>
      <w:bookmarkEnd w:id="129"/>
      <w:r/>
      <w:r/>
    </w:p>
    <w:p>
      <w:pPr>
        <w:numPr>
          <w:ilvl w:val="0"/>
          <w:numId w:val="26"/>
        </w:numPr>
        <w:ind w:firstLine="420"/>
        <w:spacing w:line="360" w:lineRule="auto"/>
        <w:rPr>
          <w:rFonts w:ascii="宋体" w:hAnsi="宋体"/>
          <w:color w:val="000000"/>
          <w:szCs w:val="21"/>
          <w:highlight w:val="none"/>
          <w:lang w:eastAsia="en-US"/>
        </w:rPr>
      </w:pPr>
      <w:r>
        <w:rPr>
          <w:rFonts w:ascii="宋体" w:hAnsi="宋体"/>
          <w:color w:val="000000"/>
          <w:szCs w:val="21"/>
          <w:highlight w:val="none"/>
        </w:rPr>
        <w:t xml:space="preserve">招标人在招标公告中规定的时间和地点组织公开开标。投标人按照《操作手册》规定参加开标活动，并在苏采云系统规定的时间内对投标文件进行解密。</w:t>
      </w:r>
      <w:r>
        <w:rPr>
          <w:rFonts w:ascii="宋体" w:hAnsi="宋体"/>
          <w:color w:val="000000"/>
          <w:szCs w:val="21"/>
          <w:highlight w:val="none"/>
          <w:lang w:eastAsia="en-US"/>
        </w:rPr>
        <w:t xml:space="preserve">苏采云系统公布各投标人名称和投标价格。</w:t>
      </w:r>
      <w:r/>
    </w:p>
    <w:p>
      <w:pPr>
        <w:numPr>
          <w:ilvl w:val="0"/>
          <w:numId w:val="26"/>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投标人在开标过程中涉及到的投标文件解密、开标结果确认等工作，应按照《操作手册》规定执行。</w:t>
      </w:r>
      <w:r/>
    </w:p>
    <w:p>
      <w:pPr>
        <w:numPr>
          <w:ilvl w:val="0"/>
          <w:numId w:val="26"/>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投标人不足3家的，不得开标。</w:t>
      </w:r>
      <w:r/>
    </w:p>
    <w:p>
      <w:pPr>
        <w:numPr>
          <w:ilvl w:val="0"/>
          <w:numId w:val="26"/>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投标人如果对开标过程和开标结果有疑义，应当根据《操作手册》规定提出，“苏采云”系统中《开标记录表》公布后5分钟内未提出的，视同认可开标结果。</w:t>
      </w:r>
      <w:r/>
    </w:p>
    <w:p>
      <w:pPr>
        <w:numPr>
          <w:ilvl w:val="0"/>
          <w:numId w:val="25"/>
        </w:numPr>
        <w:ind w:firstLine="422"/>
        <w:spacing w:line="360" w:lineRule="auto"/>
        <w:rPr>
          <w:rFonts w:ascii="宋体" w:hAnsi="宋体"/>
          <w:b/>
          <w:bCs/>
          <w:color w:val="000000"/>
          <w:szCs w:val="21"/>
          <w:highlight w:val="none"/>
        </w:rPr>
        <w:outlineLvl w:val="2"/>
      </w:pPr>
      <w:r/>
      <w:bookmarkStart w:id="130" w:name="_Toc209510690"/>
      <w:r>
        <w:rPr>
          <w:rFonts w:ascii="宋体" w:hAnsi="宋体"/>
          <w:b/>
          <w:bCs/>
          <w:color w:val="000000"/>
          <w:szCs w:val="21"/>
          <w:highlight w:val="none"/>
        </w:rPr>
        <w:t xml:space="preserve">评标</w:t>
      </w:r>
      <w:bookmarkEnd w:id="130"/>
      <w:r/>
      <w:r/>
    </w:p>
    <w:p>
      <w:pPr>
        <w:numPr>
          <w:ilvl w:val="0"/>
          <w:numId w:val="27"/>
        </w:numPr>
        <w:ind w:firstLine="422"/>
        <w:spacing w:line="360" w:lineRule="auto"/>
        <w:rPr>
          <w:rFonts w:ascii="宋体" w:hAnsi="宋体" w:cs="宋体"/>
          <w:b/>
          <w:bCs/>
          <w:color w:val="000000"/>
          <w:szCs w:val="21"/>
          <w:highlight w:val="none"/>
        </w:rPr>
        <w:outlineLvl w:val="3"/>
      </w:pPr>
      <w:r>
        <w:rPr>
          <w:rFonts w:hint="eastAsia" w:ascii="宋体" w:hAnsi="宋体" w:cs="宋体"/>
          <w:b/>
          <w:bCs/>
          <w:color w:val="000000"/>
          <w:szCs w:val="21"/>
          <w:highlight w:val="none"/>
        </w:rPr>
        <w:t xml:space="preserve">评标委员会</w:t>
      </w:r>
      <w:r/>
    </w:p>
    <w:p>
      <w:pPr>
        <w:numPr>
          <w:ilvl w:val="0"/>
          <w:numId w:val="28"/>
        </w:num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评标由组织评标委员会（以下简称“评委会”）进行。</w:t>
      </w:r>
      <w:r/>
    </w:p>
    <w:p>
      <w:pPr>
        <w:numPr>
          <w:ilvl w:val="0"/>
          <w:numId w:val="28"/>
        </w:num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评委会由采购人代表和有关技术、经济等方面的专家组成，且人员构成符合政府采购有关规定。</w:t>
      </w:r>
      <w:r/>
    </w:p>
    <w:p>
      <w:pPr>
        <w:numPr>
          <w:ilvl w:val="0"/>
          <w:numId w:val="28"/>
        </w:num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评委会独立工作，负责评审所有投标文件并推荐中标候选人，或根据采购人授权直接确定中标人。</w:t>
      </w:r>
      <w:r/>
    </w:p>
    <w:p>
      <w:pPr>
        <w:ind w:firstLine="420"/>
        <w:spacing w:line="360" w:lineRule="auto"/>
        <w:rPr>
          <w:rFonts w:ascii="宋体" w:hAnsi="宋体" w:cs="宋体"/>
          <w:b/>
          <w:color w:val="000000"/>
          <w:szCs w:val="21"/>
          <w:highlight w:val="none"/>
        </w:rPr>
        <w:outlineLvl w:val="4"/>
      </w:pPr>
      <w:r>
        <w:rPr>
          <w:rFonts w:hint="eastAsia" w:ascii="宋体" w:hAnsi="宋体" w:cs="宋体"/>
          <w:color w:val="000000"/>
          <w:szCs w:val="21"/>
          <w:highlight w:val="none"/>
        </w:rPr>
        <w:t xml:space="preserve">22.1.1评标委员会负责具体评标事务，并独立履行下列职责：</w:t>
      </w:r>
      <w:r/>
    </w:p>
    <w:p>
      <w:pPr>
        <w:numPr>
          <w:ilvl w:val="0"/>
          <w:numId w:val="29"/>
        </w:numPr>
        <w:ind w:firstLine="420"/>
        <w:spacing w:line="360" w:lineRule="auto"/>
        <w:rPr>
          <w:rFonts w:ascii="宋体" w:hAnsi="宋体"/>
          <w:color w:val="000000"/>
          <w:szCs w:val="21"/>
          <w:highlight w:val="none"/>
        </w:rPr>
      </w:pPr>
      <w:r>
        <w:rPr>
          <w:rFonts w:ascii="宋体" w:hAnsi="宋体"/>
          <w:color w:val="000000"/>
          <w:szCs w:val="21"/>
          <w:highlight w:val="none"/>
        </w:rPr>
        <w:t xml:space="preserve">审查、评价投标文件是否符合招标文件的商务、技术等实质性要求；</w:t>
      </w:r>
      <w:r/>
    </w:p>
    <w:p>
      <w:pPr>
        <w:numPr>
          <w:ilvl w:val="0"/>
          <w:numId w:val="29"/>
        </w:numPr>
        <w:ind w:firstLine="420"/>
        <w:spacing w:line="360" w:lineRule="auto"/>
        <w:rPr>
          <w:rFonts w:ascii="宋体" w:hAnsi="宋体"/>
          <w:color w:val="000000"/>
          <w:szCs w:val="21"/>
          <w:highlight w:val="none"/>
        </w:rPr>
      </w:pPr>
      <w:r>
        <w:rPr>
          <w:rFonts w:ascii="宋体" w:hAnsi="宋体"/>
          <w:color w:val="000000"/>
          <w:szCs w:val="21"/>
          <w:highlight w:val="none"/>
        </w:rPr>
        <w:t xml:space="preserve">要求投标人对投标文件有关事项作出澄清或者说明；</w:t>
      </w:r>
      <w:r/>
    </w:p>
    <w:p>
      <w:pPr>
        <w:numPr>
          <w:ilvl w:val="0"/>
          <w:numId w:val="29"/>
        </w:numPr>
        <w:ind w:firstLine="420"/>
        <w:spacing w:line="360" w:lineRule="auto"/>
        <w:rPr>
          <w:rFonts w:ascii="宋体" w:hAnsi="宋体"/>
          <w:color w:val="000000"/>
          <w:szCs w:val="21"/>
          <w:highlight w:val="none"/>
        </w:rPr>
      </w:pPr>
      <w:r>
        <w:rPr>
          <w:rFonts w:ascii="宋体" w:hAnsi="宋体"/>
          <w:color w:val="000000"/>
          <w:szCs w:val="21"/>
          <w:highlight w:val="none"/>
        </w:rPr>
        <w:t xml:space="preserve">对投标文件进行比较和评价；</w:t>
      </w:r>
      <w:r/>
    </w:p>
    <w:p>
      <w:pPr>
        <w:numPr>
          <w:ilvl w:val="0"/>
          <w:numId w:val="29"/>
        </w:numPr>
        <w:ind w:firstLine="420"/>
        <w:spacing w:line="360" w:lineRule="auto"/>
        <w:rPr>
          <w:rFonts w:ascii="宋体" w:hAnsi="宋体"/>
          <w:color w:val="000000"/>
          <w:szCs w:val="21"/>
          <w:highlight w:val="none"/>
        </w:rPr>
      </w:pPr>
      <w:r>
        <w:rPr>
          <w:rFonts w:ascii="宋体" w:hAnsi="宋体"/>
          <w:color w:val="000000"/>
          <w:szCs w:val="21"/>
          <w:highlight w:val="none"/>
        </w:rPr>
        <w:t xml:space="preserve">确定中标候选人名单，以及根据采购人委托直接确定中标人；</w:t>
      </w:r>
      <w:r/>
    </w:p>
    <w:p>
      <w:pPr>
        <w:numPr>
          <w:ilvl w:val="0"/>
          <w:numId w:val="29"/>
        </w:numPr>
        <w:ind w:firstLine="420"/>
        <w:spacing w:line="360" w:lineRule="auto"/>
        <w:rPr>
          <w:rFonts w:ascii="宋体" w:hAnsi="宋体"/>
          <w:color w:val="000000"/>
          <w:szCs w:val="21"/>
          <w:highlight w:val="none"/>
        </w:rPr>
      </w:pPr>
      <w:r>
        <w:rPr>
          <w:rFonts w:ascii="宋体" w:hAnsi="宋体"/>
          <w:color w:val="000000"/>
          <w:szCs w:val="21"/>
          <w:highlight w:val="none"/>
        </w:rPr>
        <w:t xml:space="preserve">向采购人、采购代理机构或者有关部门报告评标中发现的违法行为。</w:t>
      </w:r>
      <w:r/>
    </w:p>
    <w:p>
      <w:pPr>
        <w:numPr>
          <w:ilvl w:val="0"/>
          <w:numId w:val="27"/>
        </w:numPr>
        <w:ind w:firstLine="422"/>
        <w:spacing w:line="360" w:lineRule="auto"/>
        <w:rPr>
          <w:rFonts w:ascii="宋体" w:hAnsi="宋体"/>
          <w:b/>
          <w:bCs/>
          <w:color w:val="000000"/>
          <w:szCs w:val="21"/>
          <w:highlight w:val="none"/>
        </w:rPr>
        <w:outlineLvl w:val="3"/>
      </w:pPr>
      <w:r>
        <w:rPr>
          <w:rFonts w:ascii="宋体" w:hAnsi="宋体"/>
          <w:b/>
          <w:bCs/>
          <w:color w:val="000000"/>
          <w:szCs w:val="21"/>
          <w:highlight w:val="none"/>
        </w:rPr>
        <w:t xml:space="preserve">评标程序</w:t>
      </w:r>
      <w:r/>
    </w:p>
    <w:p>
      <w:pPr>
        <w:numPr>
          <w:ilvl w:val="0"/>
          <w:numId w:val="30"/>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投标文件的资格性检查。</w:t>
      </w:r>
      <w:r>
        <w:rPr>
          <w:rFonts w:ascii="宋体" w:hAnsi="宋体"/>
          <w:color w:val="000000"/>
          <w:szCs w:val="21"/>
          <w:highlight w:val="none"/>
        </w:rPr>
        <w:t xml:space="preserve">公开招标采购项目开标结束后，采购人或者采购代理机构应当依法对投标人的资格进行审查。合格投标人不足3家的，不得评标。</w:t>
      </w:r>
      <w:r/>
    </w:p>
    <w:p>
      <w:pPr>
        <w:numPr>
          <w:ilvl w:val="0"/>
          <w:numId w:val="30"/>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p>
    <w:p>
      <w:pPr>
        <w:numPr>
          <w:ilvl w:val="0"/>
          <w:numId w:val="31"/>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投标人在“苏采云”系统规定的时间内未成功解密电子投标文件的；</w:t>
      </w:r>
      <w:r/>
    </w:p>
    <w:p>
      <w:pPr>
        <w:numPr>
          <w:ilvl w:val="0"/>
          <w:numId w:val="31"/>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投标人未按照招标文件要求上传电子投标文件的；</w:t>
      </w:r>
      <w:r/>
    </w:p>
    <w:p>
      <w:pPr>
        <w:numPr>
          <w:ilvl w:val="0"/>
          <w:numId w:val="31"/>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同一投标人提交两个（含两个）以上不同的投标报价的；</w:t>
      </w:r>
      <w:r/>
    </w:p>
    <w:p>
      <w:pPr>
        <w:numPr>
          <w:ilvl w:val="0"/>
          <w:numId w:val="31"/>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投标文件未按照招标文件要求加盖电子公章的；</w:t>
      </w:r>
      <w:r/>
    </w:p>
    <w:p>
      <w:pPr>
        <w:numPr>
          <w:ilvl w:val="0"/>
          <w:numId w:val="31"/>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不具备招标文件中规定的资格要求的；</w:t>
      </w:r>
      <w:r/>
    </w:p>
    <w:p>
      <w:pPr>
        <w:numPr>
          <w:ilvl w:val="0"/>
          <w:numId w:val="31"/>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报价超过招标文件中规定的预算金额或者最高限价的；</w:t>
      </w:r>
      <w:r/>
    </w:p>
    <w:p>
      <w:pPr>
        <w:numPr>
          <w:ilvl w:val="0"/>
          <w:numId w:val="31"/>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投标文件含有采购人不能接受的附加条件的；</w:t>
      </w:r>
      <w:r/>
    </w:p>
    <w:p>
      <w:pPr>
        <w:numPr>
          <w:ilvl w:val="0"/>
          <w:numId w:val="31"/>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投标文件内容不全或不符合招标文件中规定的其他实质性要求的；</w:t>
      </w:r>
      <w:r/>
    </w:p>
    <w:p>
      <w:pPr>
        <w:numPr>
          <w:ilvl w:val="0"/>
          <w:numId w:val="31"/>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现行法律、法规、规章和招标文件规定的其他无效情形。</w:t>
      </w:r>
      <w:r/>
    </w:p>
    <w:p>
      <w:pPr>
        <w:numPr>
          <w:ilvl w:val="0"/>
          <w:numId w:val="32"/>
        </w:numPr>
        <w:ind w:firstLine="422"/>
        <w:spacing w:line="360" w:lineRule="auto"/>
        <w:rPr>
          <w:rFonts w:ascii="宋体" w:hAnsi="宋体"/>
          <w:b/>
          <w:color w:val="000000"/>
          <w:szCs w:val="21"/>
          <w:highlight w:val="none"/>
        </w:rPr>
      </w:pPr>
      <w:r/>
      <w:bookmarkStart w:id="131" w:name="OLE_LINK29"/>
      <w:r>
        <w:rPr>
          <w:rFonts w:ascii="宋体" w:hAnsi="宋体"/>
          <w:b/>
          <w:color w:val="000000"/>
          <w:szCs w:val="21"/>
          <w:highlight w:val="none"/>
        </w:rPr>
        <w:t xml:space="preserve">实质性要求是指本招标文件中用带星号（“</w:t>
      </w:r>
      <w:r>
        <w:rPr>
          <w:rFonts w:hint="eastAsia" w:ascii="宋体" w:hAnsi="宋体"/>
          <w:b/>
          <w:color w:val="000000"/>
          <w:szCs w:val="21"/>
          <w:highlight w:val="none"/>
        </w:rPr>
        <w:t xml:space="preserve">★</w:t>
      </w:r>
      <w:r>
        <w:rPr>
          <w:rFonts w:ascii="宋体" w:hAnsi="宋体"/>
          <w:b/>
          <w:color w:val="000000"/>
          <w:szCs w:val="21"/>
          <w:highlight w:val="none"/>
        </w:rPr>
        <w:t xml:space="preserve">”）等或者其他明确要求的废标的商务和技术要求</w:t>
      </w:r>
      <w:bookmarkEnd w:id="131"/>
      <w:r>
        <w:rPr>
          <w:rFonts w:ascii="宋体" w:hAnsi="宋体"/>
          <w:b/>
          <w:color w:val="000000"/>
          <w:szCs w:val="21"/>
          <w:highlight w:val="none"/>
        </w:rPr>
        <w:t xml:space="preserve">。</w:t>
      </w:r>
      <w:r/>
    </w:p>
    <w:p>
      <w:pPr>
        <w:numPr>
          <w:ilvl w:val="0"/>
          <w:numId w:val="32"/>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未通过资格审查或符合性审查的投标人，代理机构将通过“苏采云”系统告知其具体原因，评标结束后不再接受有关询问。</w:t>
      </w:r>
      <w:r/>
    </w:p>
    <w:p>
      <w:pPr>
        <w:numPr>
          <w:ilvl w:val="0"/>
          <w:numId w:val="32"/>
        </w:numPr>
        <w:ind w:firstLine="422"/>
        <w:spacing w:line="360" w:lineRule="auto"/>
        <w:rPr>
          <w:rFonts w:ascii="宋体" w:hAnsi="宋体"/>
          <w:b/>
          <w:color w:val="000000"/>
          <w:szCs w:val="21"/>
          <w:highlight w:val="none"/>
        </w:rPr>
      </w:pPr>
      <w:r>
        <w:rPr>
          <w:rFonts w:ascii="宋体" w:hAnsi="宋体"/>
          <w:b/>
          <w:color w:val="000000"/>
          <w:szCs w:val="21"/>
          <w:highlight w:val="none"/>
        </w:rPr>
        <w:t xml:space="preserve">有下列情形之一的予以废标：</w:t>
      </w:r>
      <w:r/>
    </w:p>
    <w:p>
      <w:pPr>
        <w:numPr>
          <w:ilvl w:val="0"/>
          <w:numId w:val="33"/>
        </w:numPr>
        <w:ind w:firstLine="420"/>
        <w:spacing w:line="360" w:lineRule="auto"/>
        <w:rPr>
          <w:rFonts w:ascii="宋体" w:hAnsi="宋体"/>
          <w:color w:val="000000"/>
          <w:szCs w:val="21"/>
          <w:highlight w:val="none"/>
        </w:rPr>
      </w:pPr>
      <w:r>
        <w:rPr>
          <w:rFonts w:ascii="宋体" w:hAnsi="宋体"/>
          <w:color w:val="000000"/>
          <w:szCs w:val="21"/>
          <w:highlight w:val="none"/>
        </w:rPr>
        <w:t xml:space="preserve">符合专业条件的投标人或者对招标文件作实质性响应的投标人不足三家的；</w:t>
      </w:r>
      <w:r/>
    </w:p>
    <w:p>
      <w:pPr>
        <w:numPr>
          <w:ilvl w:val="0"/>
          <w:numId w:val="33"/>
        </w:numPr>
        <w:ind w:firstLine="420"/>
        <w:spacing w:line="360" w:lineRule="auto"/>
        <w:rPr>
          <w:rFonts w:ascii="宋体" w:hAnsi="宋体"/>
          <w:color w:val="000000"/>
          <w:szCs w:val="21"/>
          <w:highlight w:val="none"/>
        </w:rPr>
      </w:pPr>
      <w:r>
        <w:rPr>
          <w:rFonts w:ascii="宋体" w:hAnsi="宋体"/>
          <w:color w:val="000000"/>
          <w:szCs w:val="21"/>
          <w:highlight w:val="none"/>
        </w:rPr>
        <w:t xml:space="preserve">出现影响采购公正的违法、违规行为的；</w:t>
      </w:r>
      <w:r/>
    </w:p>
    <w:p>
      <w:pPr>
        <w:numPr>
          <w:ilvl w:val="0"/>
          <w:numId w:val="33"/>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投标人的报价均超过了采购预算，采购人不能支付的；</w:t>
      </w:r>
      <w:r/>
    </w:p>
    <w:p>
      <w:pPr>
        <w:numPr>
          <w:ilvl w:val="0"/>
          <w:numId w:val="33"/>
        </w:numPr>
        <w:ind w:firstLine="420"/>
        <w:spacing w:line="360" w:lineRule="auto"/>
        <w:rPr>
          <w:rFonts w:ascii="宋体" w:hAnsi="宋体"/>
          <w:color w:val="000000"/>
          <w:szCs w:val="21"/>
          <w:highlight w:val="none"/>
        </w:rPr>
      </w:pPr>
      <w:r>
        <w:rPr>
          <w:rFonts w:ascii="宋体" w:hAnsi="宋体"/>
          <w:color w:val="000000"/>
          <w:szCs w:val="21"/>
          <w:highlight w:val="none"/>
        </w:rPr>
        <w:t xml:space="preserve">因苏采云系统故障造成开标不成功的；</w:t>
      </w:r>
      <w:r/>
    </w:p>
    <w:p>
      <w:pPr>
        <w:numPr>
          <w:ilvl w:val="0"/>
          <w:numId w:val="33"/>
        </w:numPr>
        <w:ind w:firstLine="420"/>
        <w:spacing w:line="360" w:lineRule="auto"/>
        <w:rPr>
          <w:rFonts w:ascii="宋体" w:hAnsi="宋体"/>
          <w:color w:val="000000"/>
          <w:szCs w:val="21"/>
          <w:highlight w:val="none"/>
        </w:rPr>
      </w:pPr>
      <w:r>
        <w:rPr>
          <w:rFonts w:ascii="宋体" w:hAnsi="宋体"/>
          <w:color w:val="000000"/>
          <w:szCs w:val="21"/>
          <w:highlight w:val="none"/>
        </w:rPr>
        <w:t xml:space="preserve">因重大变故，采购任务取消的。</w:t>
      </w:r>
      <w:r/>
    </w:p>
    <w:p>
      <w:pPr>
        <w:numPr>
          <w:ilvl w:val="0"/>
          <w:numId w:val="33"/>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投标人以明显低于其他通过符合性审查投标人的报价，有可能影响产品质量或者不能诚信履约的，且不能证明其报价合理性的。</w:t>
      </w:r>
      <w:r/>
    </w:p>
    <w:p>
      <w:pPr>
        <w:numPr>
          <w:ilvl w:val="0"/>
          <w:numId w:val="30"/>
        </w:numPr>
        <w:ind w:firstLine="422"/>
        <w:spacing w:line="360" w:lineRule="auto"/>
        <w:rPr>
          <w:rFonts w:ascii="宋体" w:hAnsi="宋体"/>
          <w:color w:val="000000"/>
          <w:szCs w:val="21"/>
          <w:highlight w:val="none"/>
          <w:lang w:eastAsia="en-US"/>
        </w:rPr>
      </w:pPr>
      <w:r>
        <w:rPr>
          <w:rFonts w:ascii="宋体" w:hAnsi="宋体"/>
          <w:b/>
          <w:color w:val="000000"/>
          <w:szCs w:val="21"/>
          <w:highlight w:val="none"/>
          <w:lang w:eastAsia="en-US"/>
        </w:rPr>
        <w:t xml:space="preserve">澄清有关问题</w:t>
      </w:r>
      <w:r>
        <w:rPr>
          <w:rFonts w:ascii="宋体" w:hAnsi="宋体"/>
          <w:color w:val="000000"/>
          <w:szCs w:val="21"/>
          <w:highlight w:val="none"/>
          <w:lang w:eastAsia="en-US"/>
        </w:rPr>
        <w:t xml:space="preserve">。</w:t>
      </w:r>
      <w:r/>
    </w:p>
    <w:p>
      <w:pPr>
        <w:numPr>
          <w:ilvl w:val="0"/>
          <w:numId w:val="34"/>
        </w:numPr>
        <w:ind w:firstLine="420"/>
        <w:spacing w:line="360" w:lineRule="auto"/>
        <w:rPr>
          <w:rFonts w:ascii="宋体" w:hAnsi="宋体"/>
          <w:color w:val="000000"/>
          <w:szCs w:val="21"/>
          <w:highlight w:val="none"/>
        </w:rPr>
      </w:pPr>
      <w:r>
        <w:rPr>
          <w:rFonts w:ascii="宋体" w:hAnsi="宋体"/>
          <w:color w:val="000000"/>
          <w:szCs w:val="21"/>
          <w:highlight w:val="none"/>
        </w:rPr>
        <w:t xml:space="preserve">评标期间，评委会对投标文件中含义不明确、同类问题表述不一致或者有明显文字和计算错误的内容，有权要求投标人作出必要的澄清、说明或者补正。</w:t>
      </w:r>
      <w:r/>
    </w:p>
    <w:p>
      <w:pPr>
        <w:ind w:left="118" w:firstLine="420"/>
        <w:jc w:val="left"/>
        <w:spacing w:line="360" w:lineRule="auto"/>
        <w:rPr>
          <w:rFonts w:ascii="宋体" w:hAnsi="宋体"/>
          <w:color w:val="000000"/>
          <w:szCs w:val="21"/>
          <w:highlight w:val="none"/>
        </w:rPr>
      </w:pPr>
      <w:r>
        <w:rPr>
          <w:rFonts w:ascii="宋体" w:hAnsi="宋体"/>
          <w:color w:val="000000"/>
          <w:szCs w:val="21"/>
          <w:highlight w:val="none"/>
        </w:rPr>
        <w:t xml:space="preserve">投标人的澄清、说明或者补正不得超出投标文件的范围或者改变投标文件的实质性内容。</w:t>
      </w:r>
      <w:r/>
    </w:p>
    <w:p>
      <w:pPr>
        <w:ind w:left="118" w:firstLine="420"/>
        <w:jc w:val="left"/>
        <w:spacing w:line="360" w:lineRule="auto"/>
        <w:rPr>
          <w:rFonts w:ascii="宋体" w:hAnsi="宋体"/>
          <w:color w:val="000000"/>
          <w:szCs w:val="21"/>
          <w:highlight w:val="none"/>
        </w:rPr>
      </w:pPr>
      <w:r>
        <w:rPr>
          <w:rFonts w:ascii="宋体" w:hAnsi="宋体"/>
          <w:color w:val="000000"/>
          <w:szCs w:val="21"/>
          <w:highlight w:val="none"/>
        </w:rPr>
        <w:t xml:space="preserve">评委会并非对每个投标人都做澄清要求。</w:t>
      </w:r>
      <w:r/>
    </w:p>
    <w:p>
      <w:pPr>
        <w:numPr>
          <w:ilvl w:val="0"/>
          <w:numId w:val="34"/>
        </w:numPr>
        <w:ind w:firstLine="420"/>
        <w:spacing w:line="360" w:lineRule="auto"/>
        <w:rPr>
          <w:rFonts w:ascii="宋体" w:hAnsi="宋体"/>
          <w:color w:val="000000"/>
          <w:szCs w:val="21"/>
          <w:highlight w:val="none"/>
        </w:rPr>
      </w:pPr>
      <w:r>
        <w:rPr>
          <w:rFonts w:ascii="宋体" w:hAnsi="宋体"/>
          <w:color w:val="000000"/>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numPr>
          <w:ilvl w:val="0"/>
          <w:numId w:val="34"/>
        </w:numPr>
        <w:ind w:firstLine="420"/>
        <w:spacing w:line="360" w:lineRule="auto"/>
        <w:rPr>
          <w:rFonts w:ascii="宋体" w:hAnsi="宋体"/>
          <w:color w:val="000000"/>
          <w:szCs w:val="21"/>
          <w:highlight w:val="none"/>
        </w:rPr>
      </w:pPr>
      <w:r>
        <w:rPr>
          <w:rFonts w:ascii="宋体" w:hAnsi="宋体"/>
          <w:color w:val="000000"/>
          <w:szCs w:val="21"/>
          <w:highlight w:val="none"/>
        </w:rPr>
        <w:t xml:space="preserve">接到评委会澄清、说明和补正要求的，投标人如未按规定作出澄清、说明和补正，其风险由投标人自行承担。</w:t>
      </w:r>
      <w:r/>
    </w:p>
    <w:p>
      <w:pPr>
        <w:numPr>
          <w:ilvl w:val="0"/>
          <w:numId w:val="34"/>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投标人在开、评标全过程中应保持通讯畅通，及时登录苏采云系统查阅、答复相关信息，并安排专人与代理机构及评委会联系。</w:t>
      </w:r>
      <w:r/>
    </w:p>
    <w:p>
      <w:pPr>
        <w:numPr>
          <w:ilvl w:val="0"/>
          <w:numId w:val="30"/>
        </w:numPr>
        <w:ind w:firstLine="420"/>
        <w:spacing w:line="360" w:lineRule="auto"/>
        <w:rPr>
          <w:rFonts w:ascii="宋体" w:hAnsi="宋体"/>
          <w:color w:val="000000"/>
          <w:szCs w:val="21"/>
          <w:highlight w:val="none"/>
        </w:rPr>
      </w:pPr>
      <w:r>
        <w:rPr>
          <w:rFonts w:ascii="宋体" w:hAnsi="宋体"/>
          <w:color w:val="000000"/>
          <w:szCs w:val="21"/>
          <w:highlight w:val="none"/>
        </w:rPr>
        <w:t xml:space="preserve">比较与评价。评标委员会应当按照招标文件中规定的评标方法和标准，对符合性审查合格的投标文件进行商务和技术评估，综合比较与评价。</w:t>
      </w:r>
      <w:r/>
    </w:p>
    <w:p>
      <w:pPr>
        <w:numPr>
          <w:ilvl w:val="0"/>
          <w:numId w:val="30"/>
        </w:numPr>
        <w:ind w:firstLine="420"/>
        <w:spacing w:line="360" w:lineRule="auto"/>
        <w:rPr>
          <w:rFonts w:ascii="宋体" w:hAnsi="宋体"/>
          <w:color w:val="000000"/>
          <w:szCs w:val="21"/>
          <w:highlight w:val="none"/>
          <w:lang w:eastAsia="en-US"/>
        </w:rPr>
      </w:pPr>
      <w:r>
        <w:rPr>
          <w:rFonts w:ascii="宋体" w:hAnsi="宋体"/>
          <w:color w:val="000000"/>
          <w:szCs w:val="21"/>
          <w:highlight w:val="none"/>
          <w:lang w:eastAsia="en-US"/>
        </w:rPr>
        <w:t xml:space="preserve">相同品牌产品的投标</w:t>
      </w:r>
      <w:r/>
    </w:p>
    <w:p>
      <w:pPr>
        <w:ind w:left="118" w:firstLine="420"/>
        <w:jc w:val="left"/>
        <w:spacing w:line="360" w:lineRule="auto"/>
        <w:rPr>
          <w:rFonts w:ascii="宋体" w:hAnsi="宋体"/>
          <w:color w:val="000000"/>
          <w:szCs w:val="21"/>
          <w:highlight w:val="none"/>
        </w:rPr>
      </w:pPr>
      <w:r>
        <w:rPr>
          <w:rFonts w:ascii="宋体" w:hAnsi="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118" w:firstLine="420"/>
        <w:jc w:val="left"/>
        <w:spacing w:line="360" w:lineRule="auto"/>
        <w:rPr>
          <w:rFonts w:ascii="宋体" w:hAnsi="宋体"/>
          <w:color w:val="000000"/>
          <w:szCs w:val="21"/>
          <w:highlight w:val="none"/>
        </w:rPr>
      </w:pPr>
      <w:r>
        <w:rPr>
          <w:rFonts w:ascii="宋体" w:hAnsi="宋体"/>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118" w:firstLine="420"/>
        <w:jc w:val="left"/>
        <w:spacing w:line="360" w:lineRule="auto"/>
        <w:rPr>
          <w:rFonts w:ascii="宋体" w:hAnsi="宋体"/>
          <w:color w:val="000000"/>
          <w:szCs w:val="21"/>
          <w:highlight w:val="none"/>
        </w:rPr>
      </w:pPr>
      <w:r>
        <w:rPr>
          <w:rFonts w:ascii="宋体" w:hAnsi="宋体"/>
          <w:color w:val="000000"/>
          <w:szCs w:val="21"/>
          <w:highlight w:val="none"/>
        </w:rPr>
        <w:t xml:space="preserve">非单一产品采购项目，确定核心产品的方法在招标文件技术需求中载明。多家投标人提供的核心产品品牌相同的，按前两款规定处理。</w:t>
      </w:r>
      <w:r/>
    </w:p>
    <w:p>
      <w:pPr>
        <w:numPr>
          <w:ilvl w:val="0"/>
          <w:numId w:val="27"/>
        </w:numPr>
        <w:ind w:firstLine="422"/>
        <w:spacing w:line="360" w:lineRule="auto"/>
        <w:rPr>
          <w:rFonts w:ascii="宋体" w:hAnsi="宋体"/>
          <w:b/>
          <w:bCs/>
          <w:color w:val="000000"/>
          <w:szCs w:val="21"/>
          <w:highlight w:val="none"/>
        </w:rPr>
        <w:outlineLvl w:val="3"/>
      </w:pPr>
      <w:r>
        <w:rPr>
          <w:rFonts w:ascii="宋体" w:hAnsi="宋体"/>
          <w:b/>
          <w:bCs/>
          <w:color w:val="000000"/>
          <w:szCs w:val="21"/>
          <w:highlight w:val="none"/>
        </w:rPr>
        <w:t xml:space="preserve">评标方法和标准</w:t>
      </w:r>
      <w:r/>
    </w:p>
    <w:p>
      <w:pPr>
        <w:ind w:left="118" w:firstLine="420"/>
        <w:jc w:val="left"/>
        <w:spacing w:line="360" w:lineRule="auto"/>
        <w:rPr>
          <w:rFonts w:ascii="宋体" w:hAnsi="宋体"/>
          <w:color w:val="000000"/>
          <w:szCs w:val="21"/>
          <w:highlight w:val="none"/>
        </w:rPr>
      </w:pPr>
      <w:r>
        <w:rPr>
          <w:rFonts w:ascii="宋体" w:hAnsi="宋体"/>
          <w:color w:val="000000"/>
          <w:szCs w:val="21"/>
          <w:highlight w:val="none"/>
        </w:rPr>
        <w:t xml:space="preserve">23.3 采用综合评分法的，评标结果按评审后最终得分由高到低进行排名，得分相同的，按投标报价由低到高顺序排列。得分且投标报价相同的，按技术部分方案优劣顺序排列。</w:t>
      </w:r>
      <w:r/>
    </w:p>
    <w:p>
      <w:pPr>
        <w:ind w:left="118"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23.4评审过程中出现下列情形之一的，评审委员会应当启动异常低价投标(响应)审查程序:</w:t>
      </w:r>
      <w:r/>
    </w:p>
    <w:p>
      <w:pPr>
        <w:ind w:left="118"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（1）投标(响应)报价低于采购项目预算50%的，即投标(响应)报价&lt;采购项目预算x50%;</w:t>
      </w:r>
      <w:r/>
    </w:p>
    <w:p>
      <w:pPr>
        <w:ind w:left="118"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（2）投标(响应)报价低于采购项目最高限价45%的，即投标(响应)报价&lt;采购项目最高限价x45%;</w:t>
      </w:r>
      <w:r/>
    </w:p>
    <w:p>
      <w:pPr>
        <w:ind w:left="118"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（3）评审委员会认定的供应商报价过低、有可能影响产品质量或者不能诚信履约的其他情形。</w:t>
      </w:r>
      <w:r/>
    </w:p>
    <w:p>
      <w:pPr>
        <w:ind w:left="118"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23.5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整材料不能证明其报价合理性的。评审委员会应当将其作为无效投标(响应)处理。</w:t>
      </w:r>
      <w:r/>
    </w:p>
    <w:p>
      <w:pPr>
        <w:numPr>
          <w:ilvl w:val="0"/>
          <w:numId w:val="25"/>
        </w:numPr>
        <w:ind w:firstLine="422"/>
        <w:spacing w:line="360" w:lineRule="auto"/>
        <w:rPr>
          <w:rFonts w:ascii="宋体" w:hAnsi="宋体"/>
          <w:b/>
          <w:bCs/>
          <w:color w:val="000000"/>
          <w:szCs w:val="21"/>
          <w:highlight w:val="none"/>
        </w:rPr>
        <w:outlineLvl w:val="2"/>
      </w:pPr>
      <w:r/>
      <w:bookmarkStart w:id="132" w:name="_Toc209510691"/>
      <w:r>
        <w:rPr>
          <w:rFonts w:ascii="宋体" w:hAnsi="宋体"/>
          <w:b/>
          <w:bCs/>
          <w:color w:val="000000"/>
          <w:szCs w:val="21"/>
          <w:highlight w:val="none"/>
        </w:rPr>
        <w:t xml:space="preserve">确定中标人</w:t>
      </w:r>
      <w:bookmarkEnd w:id="132"/>
      <w:r/>
      <w:r/>
    </w:p>
    <w:p>
      <w:pPr>
        <w:numPr>
          <w:ilvl w:val="0"/>
          <w:numId w:val="35"/>
        </w:numPr>
        <w:ind w:firstLine="420"/>
        <w:spacing w:line="360" w:lineRule="auto"/>
        <w:rPr>
          <w:rFonts w:ascii="宋体" w:hAnsi="宋体"/>
          <w:color w:val="000000"/>
          <w:szCs w:val="21"/>
          <w:highlight w:val="none"/>
        </w:rPr>
      </w:pPr>
      <w:r>
        <w:rPr>
          <w:rFonts w:ascii="宋体" w:hAnsi="宋体"/>
          <w:color w:val="000000"/>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p>
    <w:p>
      <w:pPr>
        <w:numPr>
          <w:ilvl w:val="0"/>
          <w:numId w:val="35"/>
        </w:numPr>
        <w:ind w:firstLine="420"/>
        <w:spacing w:line="360" w:lineRule="auto"/>
        <w:rPr>
          <w:rFonts w:ascii="宋体" w:hAnsi="宋体"/>
          <w:color w:val="000000"/>
          <w:szCs w:val="21"/>
          <w:highlight w:val="none"/>
        </w:rPr>
      </w:pPr>
      <w:r>
        <w:rPr>
          <w:rFonts w:ascii="宋体" w:hAnsi="宋体"/>
          <w:color w:val="000000"/>
          <w:szCs w:val="21"/>
          <w:highlight w:val="none"/>
        </w:rPr>
        <w:t xml:space="preserve">按以下第（2）种方式确定中标人：</w:t>
      </w:r>
      <w:r/>
    </w:p>
    <w:p>
      <w:pPr>
        <w:numPr>
          <w:ilvl w:val="0"/>
          <w:numId w:val="36"/>
        </w:numPr>
        <w:ind w:firstLine="420"/>
        <w:spacing w:line="360" w:lineRule="auto"/>
        <w:rPr>
          <w:rFonts w:ascii="宋体" w:hAnsi="宋体"/>
          <w:color w:val="000000"/>
          <w:szCs w:val="21"/>
          <w:highlight w:val="none"/>
        </w:rPr>
      </w:pPr>
      <w:r>
        <w:rPr>
          <w:rFonts w:ascii="宋体" w:hAnsi="宋体"/>
          <w:color w:val="000000"/>
          <w:szCs w:val="21"/>
          <w:highlight w:val="none"/>
        </w:rPr>
        <w:t xml:space="preserve">评委会直接确定排名第一的中标候选人为中标人；</w:t>
      </w:r>
      <w:r/>
    </w:p>
    <w:p>
      <w:pPr>
        <w:numPr>
          <w:ilvl w:val="0"/>
          <w:numId w:val="36"/>
        </w:numPr>
        <w:ind w:firstLine="420"/>
        <w:spacing w:line="360" w:lineRule="auto"/>
        <w:rPr>
          <w:rFonts w:ascii="宋体" w:hAnsi="宋体"/>
          <w:color w:val="000000"/>
          <w:szCs w:val="21"/>
          <w:highlight w:val="none"/>
        </w:rPr>
      </w:pPr>
      <w:r>
        <w:rPr>
          <w:rFonts w:ascii="宋体" w:hAnsi="宋体"/>
          <w:color w:val="000000"/>
          <w:szCs w:val="21"/>
          <w:highlight w:val="none"/>
        </w:rPr>
        <w:t xml:space="preserve">采购人在评委会推荐的中标候选人中按顺序确定中标人。</w:t>
      </w:r>
      <w:r/>
    </w:p>
    <w:p>
      <w:pPr>
        <w:ind w:left="118" w:firstLine="420"/>
        <w:jc w:val="left"/>
        <w:spacing w:line="360" w:lineRule="auto"/>
        <w:rPr>
          <w:rFonts w:ascii="宋体" w:hAnsi="宋体"/>
          <w:color w:val="000000"/>
          <w:szCs w:val="21"/>
          <w:highlight w:val="none"/>
        </w:rPr>
      </w:pPr>
      <w:r>
        <w:rPr>
          <w:rFonts w:ascii="宋体" w:hAnsi="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numPr>
          <w:ilvl w:val="0"/>
          <w:numId w:val="35"/>
        </w:numPr>
        <w:ind w:firstLine="420"/>
        <w:spacing w:line="360" w:lineRule="auto"/>
        <w:rPr>
          <w:rFonts w:ascii="宋体" w:hAnsi="宋体"/>
          <w:color w:val="000000"/>
          <w:szCs w:val="21"/>
          <w:highlight w:val="none"/>
        </w:rPr>
      </w:pPr>
      <w:r>
        <w:rPr>
          <w:rFonts w:ascii="宋体" w:hAnsi="宋体"/>
          <w:color w:val="000000"/>
          <w:szCs w:val="21"/>
          <w:highlight w:val="none"/>
        </w:rPr>
        <w:t xml:space="preserve">中标人确定后，将在“江苏政府采购网”发布中标公告，公告期限为1个工作日。</w:t>
      </w:r>
      <w:r/>
    </w:p>
    <w:p>
      <w:pPr>
        <w:numPr>
          <w:ilvl w:val="0"/>
          <w:numId w:val="25"/>
        </w:numPr>
        <w:ind w:firstLine="422"/>
        <w:spacing w:line="360" w:lineRule="auto"/>
        <w:rPr>
          <w:rFonts w:ascii="宋体" w:hAnsi="宋体"/>
          <w:b/>
          <w:bCs/>
          <w:color w:val="000000"/>
          <w:szCs w:val="21"/>
          <w:highlight w:val="none"/>
        </w:rPr>
        <w:outlineLvl w:val="2"/>
      </w:pPr>
      <w:r/>
      <w:bookmarkStart w:id="133" w:name="_Toc209510692"/>
      <w:r>
        <w:rPr>
          <w:rFonts w:ascii="宋体" w:hAnsi="宋体"/>
          <w:b/>
          <w:bCs/>
          <w:color w:val="000000"/>
          <w:szCs w:val="21"/>
          <w:highlight w:val="none"/>
        </w:rPr>
        <w:t xml:space="preserve">中标通知书</w:t>
      </w:r>
      <w:bookmarkEnd w:id="133"/>
      <w:r/>
      <w:r/>
    </w:p>
    <w:p>
      <w:pPr>
        <w:numPr>
          <w:ilvl w:val="0"/>
          <w:numId w:val="37"/>
        </w:numPr>
        <w:ind w:firstLine="420"/>
        <w:spacing w:line="360" w:lineRule="auto"/>
        <w:rPr>
          <w:rFonts w:ascii="宋体" w:hAnsi="宋体"/>
          <w:color w:val="000000"/>
          <w:szCs w:val="21"/>
          <w:highlight w:val="none"/>
        </w:rPr>
      </w:pPr>
      <w:r>
        <w:rPr>
          <w:rFonts w:ascii="宋体" w:hAnsi="宋体"/>
          <w:color w:val="000000"/>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numPr>
          <w:ilvl w:val="0"/>
          <w:numId w:val="37"/>
        </w:numPr>
        <w:ind w:firstLine="420"/>
        <w:spacing w:line="360" w:lineRule="auto"/>
        <w:rPr>
          <w:rFonts w:ascii="宋体" w:hAnsi="宋体"/>
          <w:color w:val="000000"/>
          <w:szCs w:val="21"/>
          <w:highlight w:val="none"/>
        </w:rPr>
      </w:pPr>
      <w:r>
        <w:rPr>
          <w:rFonts w:ascii="宋体" w:hAnsi="宋体"/>
          <w:color w:val="000000"/>
          <w:szCs w:val="21"/>
          <w:highlight w:val="none"/>
        </w:rPr>
        <w:t xml:space="preserve">《中标通知书》是合同的一个组成部分，对采购人和中标人均具有法律效力。《中标通知书》发出后，采购人改变中标结果或者中标人放弃中标项目的，应当依法承担法律责任。</w:t>
      </w:r>
      <w:r/>
    </w:p>
    <w:p>
      <w:pPr>
        <w:numPr>
          <w:ilvl w:val="0"/>
          <w:numId w:val="25"/>
        </w:numPr>
        <w:ind w:firstLine="422"/>
        <w:spacing w:line="360" w:lineRule="auto"/>
        <w:rPr>
          <w:rFonts w:ascii="宋体" w:hAnsi="宋体"/>
          <w:b/>
          <w:bCs/>
          <w:color w:val="000000"/>
          <w:szCs w:val="21"/>
          <w:highlight w:val="none"/>
        </w:rPr>
        <w:outlineLvl w:val="2"/>
      </w:pPr>
      <w:r/>
      <w:bookmarkStart w:id="134" w:name="_Toc209510693"/>
      <w:r>
        <w:rPr>
          <w:rFonts w:ascii="宋体" w:hAnsi="宋体"/>
          <w:b/>
          <w:bCs/>
          <w:color w:val="000000"/>
          <w:szCs w:val="21"/>
          <w:highlight w:val="none"/>
        </w:rPr>
        <w:t xml:space="preserve">评标过程的保密性</w:t>
      </w:r>
      <w:bookmarkEnd w:id="134"/>
      <w:r/>
      <w:r/>
    </w:p>
    <w:p>
      <w:pPr>
        <w:numPr>
          <w:ilvl w:val="0"/>
          <w:numId w:val="38"/>
        </w:numPr>
        <w:ind w:firstLine="420"/>
        <w:spacing w:line="360" w:lineRule="auto"/>
        <w:rPr>
          <w:rFonts w:ascii="宋体" w:hAnsi="宋体"/>
          <w:color w:val="000000"/>
          <w:szCs w:val="21"/>
          <w:highlight w:val="none"/>
        </w:rPr>
      </w:pPr>
      <w:r>
        <w:rPr>
          <w:rFonts w:ascii="宋体" w:hAnsi="宋体"/>
          <w:color w:val="000000"/>
          <w:szCs w:val="21"/>
          <w:highlight w:val="none"/>
        </w:rPr>
        <w:t xml:space="preserve">凡是与审查、澄清、评价和比较投标的有关资料以及投标建议等，采购人、评委、均不得向投标人或与评标无关的其他人员透露。</w:t>
      </w:r>
      <w:r/>
    </w:p>
    <w:p>
      <w:pPr>
        <w:numPr>
          <w:ilvl w:val="0"/>
          <w:numId w:val="38"/>
        </w:numPr>
        <w:ind w:firstLine="420"/>
        <w:spacing w:line="360" w:lineRule="auto"/>
        <w:rPr>
          <w:rFonts w:ascii="宋体" w:hAnsi="宋体"/>
          <w:color w:val="000000"/>
          <w:szCs w:val="21"/>
          <w:highlight w:val="none"/>
        </w:rPr>
      </w:pPr>
      <w:r>
        <w:rPr>
          <w:rFonts w:ascii="宋体" w:hAnsi="宋体"/>
          <w:color w:val="000000"/>
          <w:szCs w:val="21"/>
          <w:highlight w:val="none"/>
        </w:rPr>
        <w:t xml:space="preserve">投标人不得以任何方式影响评标，否则其投标文件将被作为无效投标文件。</w:t>
      </w:r>
      <w:r/>
    </w:p>
    <w:p>
      <w:pPr>
        <w:numPr>
          <w:ilvl w:val="0"/>
          <w:numId w:val="38"/>
        </w:numPr>
        <w:ind w:firstLine="420"/>
        <w:spacing w:line="360" w:lineRule="auto"/>
        <w:rPr>
          <w:rFonts w:ascii="宋体" w:hAnsi="宋体"/>
          <w:color w:val="000000"/>
          <w:szCs w:val="21"/>
          <w:highlight w:val="none"/>
        </w:rPr>
      </w:pPr>
      <w:r>
        <w:rPr>
          <w:rFonts w:ascii="宋体" w:hAnsi="宋体"/>
          <w:color w:val="000000"/>
          <w:szCs w:val="21"/>
          <w:highlight w:val="none"/>
        </w:rPr>
        <w:t xml:space="preserve">招标人和评委会不向未中标的投标人解释未中标原因，也不公布评标过程中的相关细节。</w:t>
      </w:r>
      <w:r/>
    </w:p>
    <w:p>
      <w:pPr>
        <w:numPr>
          <w:ilvl w:val="0"/>
          <w:numId w:val="38"/>
        </w:numPr>
        <w:ind w:firstLine="420"/>
        <w:spacing w:line="360" w:lineRule="auto"/>
        <w:rPr>
          <w:rFonts w:ascii="宋体" w:hAnsi="宋体"/>
          <w:color w:val="000000"/>
          <w:szCs w:val="21"/>
          <w:highlight w:val="none"/>
        </w:rPr>
      </w:pPr>
      <w:r>
        <w:rPr>
          <w:rFonts w:ascii="宋体" w:hAnsi="宋体"/>
          <w:color w:val="000000"/>
          <w:szCs w:val="21"/>
          <w:highlight w:val="none"/>
        </w:rPr>
        <w:t xml:space="preserve">采用综合评分法的项目，未中标的投标人可于中标结果公告期限届满之日起通过苏采云系统查看本单位的评审得分及排名情况。</w:t>
      </w:r>
      <w:r/>
    </w:p>
    <w:p>
      <w:pPr>
        <w:numPr>
          <w:ilvl w:val="0"/>
          <w:numId w:val="2"/>
        </w:numPr>
        <w:ind w:firstLine="422"/>
        <w:spacing w:line="360" w:lineRule="auto"/>
        <w:rPr>
          <w:rFonts w:ascii="宋体" w:hAnsi="宋体"/>
          <w:b/>
          <w:bCs/>
          <w:color w:val="000000"/>
          <w:szCs w:val="21"/>
          <w:highlight w:val="none"/>
        </w:rPr>
        <w:outlineLvl w:val="1"/>
      </w:pPr>
      <w:r/>
      <w:bookmarkStart w:id="135" w:name="_Toc15223"/>
      <w:r/>
      <w:bookmarkStart w:id="136" w:name="_Toc7293"/>
      <w:r/>
      <w:bookmarkStart w:id="137" w:name="_Toc22453"/>
      <w:r/>
      <w:bookmarkStart w:id="138" w:name="_Toc17865"/>
      <w:r/>
      <w:bookmarkStart w:id="139" w:name="_Toc209510620"/>
      <w:r/>
      <w:bookmarkStart w:id="140" w:name="_Toc464"/>
      <w:r/>
      <w:bookmarkStart w:id="141" w:name="_Toc209510694"/>
      <w:r>
        <w:rPr>
          <w:rFonts w:ascii="宋体" w:hAnsi="宋体"/>
          <w:b/>
          <w:bCs/>
          <w:color w:val="000000"/>
          <w:szCs w:val="21"/>
          <w:highlight w:val="none"/>
        </w:rPr>
        <w:t xml:space="preserve">签订合同</w:t>
      </w:r>
      <w:bookmarkEnd w:id="135"/>
      <w:r/>
      <w:bookmarkEnd w:id="136"/>
      <w:r/>
      <w:bookmarkEnd w:id="137"/>
      <w:r/>
      <w:bookmarkEnd w:id="138"/>
      <w:r/>
      <w:bookmarkEnd w:id="139"/>
      <w:r/>
      <w:bookmarkEnd w:id="140"/>
      <w:r/>
      <w:bookmarkEnd w:id="141"/>
      <w:r/>
      <w:r/>
    </w:p>
    <w:p>
      <w:pPr>
        <w:ind w:firstLine="422"/>
        <w:spacing w:line="360" w:lineRule="auto"/>
        <w:rPr>
          <w:rFonts w:ascii="宋体" w:hAnsi="宋体"/>
          <w:b/>
          <w:bCs/>
          <w:color w:val="000000"/>
          <w:szCs w:val="21"/>
          <w:highlight w:val="none"/>
        </w:rPr>
        <w:outlineLvl w:val="2"/>
      </w:pPr>
      <w:r/>
      <w:bookmarkStart w:id="142" w:name="_Toc209510695"/>
      <w:r>
        <w:rPr>
          <w:rFonts w:ascii="宋体" w:hAnsi="宋体"/>
          <w:b/>
          <w:bCs/>
          <w:color w:val="000000"/>
          <w:szCs w:val="21"/>
          <w:highlight w:val="none"/>
        </w:rPr>
        <w:t xml:space="preserve">26、签订合同</w:t>
      </w:r>
      <w:bookmarkEnd w:id="142"/>
      <w:r/>
      <w:r/>
    </w:p>
    <w:p>
      <w:pPr>
        <w:numPr>
          <w:ilvl w:val="0"/>
          <w:numId w:val="39"/>
        </w:numPr>
        <w:ind w:firstLine="420"/>
        <w:spacing w:line="360" w:lineRule="auto"/>
        <w:rPr>
          <w:rFonts w:ascii="宋体" w:hAnsi="宋体"/>
          <w:color w:val="000000"/>
          <w:szCs w:val="21"/>
          <w:highlight w:val="none"/>
        </w:rPr>
      </w:pPr>
      <w:r>
        <w:rPr>
          <w:rFonts w:ascii="宋体" w:hAnsi="宋体"/>
          <w:color w:val="000000"/>
          <w:szCs w:val="21"/>
          <w:highlight w:val="none"/>
        </w:rPr>
        <w:t xml:space="preserve">中标人应当在《中标通知书》发出之日起三十日内，按照招标文件确定的事项与采购人签订政府采购合同。</w:t>
      </w:r>
      <w:r/>
    </w:p>
    <w:p>
      <w:pPr>
        <w:numPr>
          <w:ilvl w:val="0"/>
          <w:numId w:val="39"/>
        </w:numPr>
        <w:ind w:firstLine="420"/>
        <w:spacing w:line="360" w:lineRule="auto"/>
        <w:rPr>
          <w:rFonts w:ascii="宋体" w:hAnsi="宋体"/>
          <w:b/>
          <w:color w:val="000000"/>
          <w:szCs w:val="21"/>
          <w:highlight w:val="none"/>
        </w:rPr>
      </w:pPr>
      <w:r>
        <w:rPr>
          <w:rFonts w:ascii="宋体" w:hAnsi="宋体"/>
          <w:color w:val="000000"/>
          <w:szCs w:val="21"/>
          <w:highlight w:val="none"/>
        </w:rPr>
        <w:t xml:space="preserve">招标文件、中标人的投标文件及招标过程中有关澄清、承诺文件均作为合同附件</w:t>
      </w:r>
      <w:r>
        <w:rPr>
          <w:rFonts w:ascii="宋体" w:hAnsi="宋体"/>
          <w:b/>
          <w:color w:val="000000"/>
          <w:szCs w:val="21"/>
          <w:highlight w:val="none"/>
        </w:rPr>
        <w:t xml:space="preserve">。</w:t>
      </w:r>
      <w:r/>
    </w:p>
    <w:p>
      <w:pPr>
        <w:numPr>
          <w:ilvl w:val="0"/>
          <w:numId w:val="39"/>
        </w:numPr>
        <w:ind w:firstLine="420"/>
        <w:spacing w:line="360" w:lineRule="auto"/>
        <w:rPr>
          <w:rFonts w:ascii="宋体" w:hAnsi="宋体"/>
          <w:color w:val="000000"/>
          <w:szCs w:val="21"/>
          <w:highlight w:val="none"/>
        </w:rPr>
      </w:pPr>
      <w:r>
        <w:rPr>
          <w:rFonts w:ascii="宋体" w:hAnsi="宋体"/>
          <w:color w:val="000000"/>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numPr>
          <w:ilvl w:val="0"/>
          <w:numId w:val="39"/>
        </w:numPr>
        <w:ind w:firstLine="420"/>
        <w:spacing w:line="360" w:lineRule="auto"/>
        <w:rPr>
          <w:rFonts w:ascii="宋体" w:hAnsi="宋体"/>
          <w:color w:val="000000"/>
          <w:szCs w:val="21"/>
          <w:highlight w:val="none"/>
        </w:rPr>
      </w:pPr>
      <w:r>
        <w:rPr>
          <w:rFonts w:ascii="宋体" w:hAnsi="宋体"/>
          <w:color w:val="000000"/>
          <w:szCs w:val="21"/>
          <w:highlight w:val="none"/>
        </w:rPr>
        <w:t xml:space="preserve">中标人因自身原因拒绝与采购人签订合同的，不得参加采购人重新组织的采购活动，且将可能被拒绝参加该采购人一年内的其他政府采购活动。</w:t>
      </w:r>
      <w:r/>
    </w:p>
    <w:p>
      <w:pPr>
        <w:numPr>
          <w:ilvl w:val="0"/>
          <w:numId w:val="39"/>
        </w:numPr>
        <w:ind w:firstLine="420"/>
        <w:spacing w:line="360" w:lineRule="auto"/>
        <w:rPr>
          <w:rFonts w:ascii="宋体" w:hAnsi="宋体"/>
          <w:color w:val="000000"/>
          <w:szCs w:val="21"/>
          <w:highlight w:val="none"/>
        </w:rPr>
      </w:pPr>
      <w:r>
        <w:rPr>
          <w:rFonts w:ascii="宋体" w:hAnsi="宋体"/>
          <w:color w:val="000000"/>
          <w:szCs w:val="21"/>
          <w:highlight w:val="none"/>
        </w:rPr>
        <w:t xml:space="preserve">中标人因不可抗力或者自身原因不能履行合同的，采购人可以重新招标，也可以视情与排位在中标供应商之后第一位的中标候选人签订采购合同。</w:t>
      </w:r>
      <w:r/>
    </w:p>
    <w:p>
      <w:pPr>
        <w:numPr>
          <w:ilvl w:val="0"/>
          <w:numId w:val="39"/>
        </w:numPr>
        <w:ind w:firstLine="420"/>
        <w:spacing w:line="360" w:lineRule="auto"/>
        <w:rPr>
          <w:rFonts w:ascii="宋体" w:hAnsi="宋体"/>
          <w:color w:val="000000"/>
          <w:szCs w:val="21"/>
          <w:highlight w:val="none"/>
        </w:rPr>
      </w:pPr>
      <w:r>
        <w:rPr>
          <w:rFonts w:ascii="宋体" w:hAnsi="宋体"/>
          <w:color w:val="000000"/>
          <w:szCs w:val="21"/>
          <w:highlight w:val="none"/>
        </w:rPr>
        <w:t xml:space="preserve">采购人与中标人应当根据合同的约定依法履行合同义务。</w:t>
      </w:r>
      <w:r/>
    </w:p>
    <w:p>
      <w:pPr>
        <w:numPr>
          <w:ilvl w:val="0"/>
          <w:numId w:val="2"/>
        </w:numPr>
        <w:ind w:firstLine="422"/>
        <w:spacing w:line="360" w:lineRule="auto"/>
        <w:rPr>
          <w:rFonts w:ascii="宋体" w:hAnsi="宋体"/>
          <w:b/>
          <w:bCs/>
          <w:color w:val="000000"/>
          <w:szCs w:val="21"/>
          <w:highlight w:val="none"/>
        </w:rPr>
        <w:outlineLvl w:val="1"/>
      </w:pPr>
      <w:r/>
      <w:bookmarkStart w:id="143" w:name="_Toc28967"/>
      <w:r/>
      <w:bookmarkStart w:id="144" w:name="_Toc209510696"/>
      <w:r/>
      <w:bookmarkStart w:id="145" w:name="_Toc22926"/>
      <w:r/>
      <w:bookmarkStart w:id="146" w:name="_Toc24959"/>
      <w:r/>
      <w:bookmarkStart w:id="147" w:name="_Toc10685"/>
      <w:r/>
      <w:bookmarkStart w:id="148" w:name="_Toc209510621"/>
      <w:r/>
      <w:bookmarkStart w:id="149" w:name="_Toc8885"/>
      <w:r>
        <w:rPr>
          <w:rFonts w:ascii="宋体" w:hAnsi="宋体"/>
          <w:b/>
          <w:bCs/>
          <w:color w:val="000000"/>
          <w:szCs w:val="21"/>
          <w:highlight w:val="none"/>
        </w:rPr>
        <w:t xml:space="preserve">质疑和投诉</w:t>
      </w:r>
      <w:bookmarkEnd w:id="143"/>
      <w:r/>
      <w:bookmarkEnd w:id="144"/>
      <w:r/>
      <w:bookmarkEnd w:id="145"/>
      <w:r/>
      <w:bookmarkEnd w:id="146"/>
      <w:r/>
      <w:bookmarkEnd w:id="147"/>
      <w:r/>
      <w:bookmarkEnd w:id="148"/>
      <w:r/>
      <w:bookmarkEnd w:id="149"/>
      <w:r/>
      <w:r/>
    </w:p>
    <w:p>
      <w:pPr>
        <w:ind w:firstLine="422"/>
        <w:spacing w:line="360" w:lineRule="auto"/>
        <w:rPr>
          <w:rFonts w:ascii="宋体" w:hAnsi="宋体"/>
          <w:b/>
          <w:bCs/>
          <w:color w:val="000000"/>
          <w:szCs w:val="21"/>
          <w:highlight w:val="none"/>
        </w:rPr>
        <w:outlineLvl w:val="9"/>
      </w:pPr>
      <w:r/>
      <w:bookmarkStart w:id="150" w:name="_Toc29346"/>
      <w:r/>
      <w:bookmarkStart w:id="151" w:name="_Toc209510622"/>
      <w:r/>
      <w:bookmarkStart w:id="152" w:name="_Toc7947"/>
      <w:r/>
      <w:bookmarkStart w:id="153" w:name="_Toc209510697"/>
      <w:r>
        <w:rPr>
          <w:rFonts w:hint="eastAsia" w:ascii="宋体" w:hAnsi="宋体"/>
          <w:b/>
          <w:bCs/>
          <w:color w:val="000000"/>
          <w:szCs w:val="21"/>
          <w:highlight w:val="none"/>
        </w:rPr>
        <w:t xml:space="preserve">27.询问</w:t>
      </w:r>
      <w:bookmarkEnd w:id="150"/>
      <w:r/>
      <w:bookmarkEnd w:id="151"/>
      <w:r/>
      <w:bookmarkEnd w:id="152"/>
      <w:r/>
      <w:bookmarkEnd w:id="153"/>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27.1 供应商对招标活动事项有疑问的，可以向代理机构或采购人提出询问，代理机构或采购人将在两个工作日内作出答复，但答复的内容不涉及商业秘密。</w:t>
      </w:r>
      <w:r/>
    </w:p>
    <w:p>
      <w:pPr>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28.质疑</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28.2供应商认为</w:t>
      </w:r>
      <w:r>
        <w:rPr>
          <w:rFonts w:hint="eastAsia" w:ascii="宋体" w:hAnsi="宋体"/>
          <w:color w:val="000000"/>
          <w:szCs w:val="21"/>
          <w:highlight w:val="none"/>
          <w:lang w:eastAsia="zh-CN"/>
        </w:rPr>
        <w:t xml:space="preserve">招标文件</w:t>
      </w:r>
      <w:r>
        <w:rPr>
          <w:rFonts w:hint="eastAsia" w:ascii="宋体" w:hAnsi="宋体"/>
          <w:color w:val="000000"/>
          <w:szCs w:val="21"/>
          <w:highlight w:val="none"/>
        </w:rPr>
        <w:t xml:space="preserve">、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28.3上述应知其权益受到损害之日是指：</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（1）对招标文件提出质疑的，为招标文件公告期限届满之日起计算；</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（2）对采购过程提出质疑的，自采购程序环节结束之日起计算；</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（3）对中标/成交结果提出质疑的，自中标/成交结果公告期限届满之日起计算。  </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28.4 质疑文件应包括以下主要内容，并按照“谁主张、谁举证”的原则，附上相关证明材料。否则，代理人不予受理：</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（1）质疑项目名称、项目编号、采购公告发布时间、开标时间；</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（2）提起质疑的日期、具体的质疑事项及事实根据（具体条款）；</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（3）认为自己合法权益受到损害或可能受到损害的相关证据材料。</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（4）质疑供应商名称、地址、邮编、联系人、联系电话（包括座机、手机、传真号码等）；</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（6）供应商委托代理质疑的，应当提交授权委托书，并载明委托代理的具体权限和事项。</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28.5质疑材料接收信息：</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（1）接收单位：招标采购代理机构</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（2）联 系 人：池工</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（3）联系电话：025-58835827-8035</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（4）联系邮箱：2673631603@qq.com</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（5）接收地址：南京市建邺区云龙山路89号龙湖时代上城1栋29楼</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28.6 以下情形的质疑不予受理</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（1）内容不符合《政府采购质疑和投诉办法》第十二条规定的质疑。</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（2）超出政府采购法定期限的质疑。</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（3）以传真、电子邮件等方式递交的非原件形式的质疑。</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（4）未参加采购活动的供应商或在采购活动中自身权益未受到损害的供应商所提出的质疑。</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（5）供应商组成联合体参加投标，联合体中任何一方或多方未按要求签字、盖章、加盖公章的质疑。</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28.8采购人（采购代理机构）在收到供应商的书面质疑后将及时组织调查核实，在七个工作日内作出答复，并以书面通知质疑供应商和其他有关供应商，答复的内容不涉及商业秘密。</w:t>
      </w:r>
      <w:r/>
    </w:p>
    <w:p>
      <w:pPr>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29.投诉</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p>
    <w:p>
      <w:pPr>
        <w:ind w:firstLine="420"/>
        <w:spacing w:line="360" w:lineRule="auto"/>
        <w:rPr>
          <w:rFonts w:eastAsia="方正仿宋_GBK"/>
          <w:color w:val="000000"/>
          <w:szCs w:val="21"/>
          <w:highlight w:val="none"/>
        </w:rPr>
      </w:pPr>
      <w:r>
        <w:rPr>
          <w:rFonts w:hint="eastAsia" w:ascii="宋体" w:hAnsi="宋体"/>
          <w:color w:val="000000"/>
          <w:szCs w:val="21"/>
          <w:highlight w:val="none"/>
        </w:rPr>
        <w:t xml:space="preserve">29.2质疑供应商的投诉应当有明确的请求和必要的证明材料，其投诉的事项不得超出已质疑事项的范围。</w:t>
      </w:r>
      <w:r/>
    </w:p>
    <w:p>
      <w:pPr>
        <w:pStyle w:val="793"/>
        <w:rPr>
          <w:rFonts w:cs="宋体" w:asciiTheme="minorEastAsia" w:hAnsiTheme="minorEastAsia" w:eastAsiaTheme="minorEastAsia"/>
          <w:b w:val="0"/>
          <w:sz w:val="24"/>
          <w:szCs w:val="24"/>
          <w:highlight w:val="none"/>
          <w:lang w:val="zh-CN"/>
        </w:rPr>
      </w:pPr>
      <w:r>
        <w:rPr>
          <w:rFonts w:cs="宋体" w:asciiTheme="minorEastAsia" w:hAnsiTheme="minorEastAsia" w:eastAsiaTheme="minorEastAsia"/>
          <w:b w:val="0"/>
          <w:sz w:val="24"/>
          <w:szCs w:val="24"/>
          <w:highlight w:val="none"/>
          <w:lang w:val="zh-CN"/>
        </w:rPr>
      </w:r>
      <w:r/>
    </w:p>
    <w:p>
      <w:pPr>
        <w:pStyle w:val="790"/>
        <w:rPr>
          <w:rStyle w:val="908"/>
          <w:b/>
          <w:bCs/>
          <w:highlight w:val="none"/>
          <w:lang w:val="zh-CN"/>
        </w:rPr>
        <w:sectPr>
          <w:footnotePr/>
          <w:endnotePr/>
          <w:type w:val="nextPage"/>
          <w:pgSz w:w="11906" w:h="16839" w:orient="portrait"/>
          <w:pgMar w:top="1440" w:right="1080" w:bottom="1440" w:left="1080" w:header="0" w:footer="907" w:gutter="0"/>
          <w:cols w:num="1" w:sep="0" w:space="720" w:equalWidth="1"/>
          <w:docGrid w:linePitch="360"/>
        </w:sectPr>
      </w:pPr>
      <w:r>
        <w:rPr>
          <w:b/>
          <w:bCs/>
          <w:highlight w:val="none"/>
          <w:lang w:val="zh-CN"/>
        </w:rPr>
      </w:r>
      <w:r/>
    </w:p>
    <w:p>
      <w:pPr>
        <w:pStyle w:val="790"/>
        <w:spacing w:line="240" w:lineRule="auto"/>
        <w:rPr>
          <w:rFonts w:ascii="黑体" w:hAnsi="黑体"/>
          <w:szCs w:val="36"/>
          <w:highlight w:val="none"/>
        </w:rPr>
      </w:pPr>
      <w:r/>
      <w:bookmarkStart w:id="154" w:name="_Toc24483"/>
      <w:r/>
      <w:bookmarkStart w:id="155" w:name="_Toc21570"/>
      <w:r/>
      <w:bookmarkStart w:id="156" w:name="_Toc4203"/>
      <w:r/>
      <w:bookmarkStart w:id="157" w:name="_Toc1716"/>
      <w:r>
        <w:rPr>
          <w:rStyle w:val="908"/>
          <w:rFonts w:hint="eastAsia"/>
          <w:b/>
          <w:bCs/>
          <w:highlight w:val="none"/>
          <w:lang w:val="zh-CN"/>
        </w:rPr>
        <w:t xml:space="preserve">第三</w:t>
      </w:r>
      <w:r>
        <w:rPr>
          <w:rFonts w:hint="eastAsia" w:ascii="黑体" w:hAnsi="黑体"/>
          <w:szCs w:val="36"/>
          <w:highlight w:val="none"/>
        </w:rPr>
        <w:t xml:space="preserve">章  合同</w:t>
      </w:r>
      <w:r>
        <w:rPr>
          <w:rStyle w:val="908"/>
          <w:rFonts w:hint="eastAsia" w:ascii="黑体" w:hAnsi="黑体"/>
          <w:b w:val="0"/>
          <w:bCs w:val="0"/>
          <w:szCs w:val="36"/>
          <w:highlight w:val="none"/>
          <w:lang w:val="zh-CN"/>
        </w:rPr>
        <w:t xml:space="preserve">文本</w:t>
      </w:r>
      <w:bookmarkEnd w:id="88"/>
      <w:r/>
      <w:bookmarkEnd w:id="154"/>
      <w:r/>
      <w:bookmarkEnd w:id="155"/>
      <w:r/>
      <w:bookmarkEnd w:id="156"/>
      <w:r/>
      <w:bookmarkEnd w:id="157"/>
      <w:r/>
      <w:r/>
    </w:p>
    <w:p>
      <w:pPr>
        <w:jc w:val="center"/>
        <w:rPr>
          <w:highlight w:val="none"/>
        </w:rPr>
      </w:pPr>
      <w:r/>
      <w:bookmarkStart w:id="158" w:name="_Toc513029243"/>
      <w:r/>
      <w:bookmarkStart w:id="159" w:name="_Toc20823315"/>
      <w:r/>
      <w:bookmarkStart w:id="160" w:name="_Toc16938559"/>
      <w:r/>
      <w:bookmarkStart w:id="161" w:name="_Hlt16619350"/>
      <w:r/>
      <w:bookmarkStart w:id="162" w:name="_Toc120614244"/>
      <w:r/>
      <w:bookmarkStart w:id="163" w:name="_Toc16938590"/>
      <w:r/>
      <w:bookmarkStart w:id="164" w:name="_Toc20823346"/>
      <w:r/>
      <w:bookmarkStart w:id="165" w:name="_Toc462564139"/>
      <w:r/>
      <w:bookmarkStart w:id="166" w:name="_Toc479757211"/>
      <w:r>
        <w:rPr>
          <w:rFonts w:hint="eastAsia"/>
          <w:highlight w:val="none"/>
        </w:rPr>
        <w:t xml:space="preserve">以下为本项目的合同条款，合同双方不得对招标、投标文件内容作实质性修改。</w:t>
      </w:r>
      <w:r/>
    </w:p>
    <w:p>
      <w:pPr>
        <w:jc w:val="center"/>
        <w:rPr>
          <w:rFonts w:ascii="宋体" w:hAnsi="宋体" w:cs="方正小标宋简体"/>
          <w:b/>
          <w:bCs/>
          <w:sz w:val="28"/>
          <w:szCs w:val="28"/>
          <w:highlight w:val="none"/>
        </w:rPr>
      </w:pPr>
      <w:r/>
      <w:bookmarkStart w:id="167" w:name="_Toc4402"/>
      <w:r>
        <w:rPr>
          <w:rFonts w:hint="eastAsia" w:ascii="宋体" w:hAnsi="宋体" w:cs="宋体"/>
          <w:b/>
          <w:sz w:val="28"/>
          <w:szCs w:val="28"/>
          <w:highlight w:val="none"/>
          <w:lang w:val="zh-CN"/>
        </w:rPr>
        <w:t xml:space="preserve">政府</w:t>
      </w:r>
      <w:r>
        <w:rPr>
          <w:rFonts w:hint="eastAsia" w:ascii="宋体" w:hAnsi="宋体" w:cs="方正小标宋简体"/>
          <w:b/>
          <w:bCs/>
          <w:sz w:val="28"/>
          <w:szCs w:val="28"/>
          <w:highlight w:val="none"/>
        </w:rPr>
        <w:t xml:space="preserve">采购合同（货物）</w:t>
      </w:r>
      <w:bookmarkEnd w:id="167"/>
      <w:r/>
      <w:bookmarkEnd w:id="158"/>
      <w:bookmarkEnd w:id="159"/>
      <w:bookmarkEnd w:id="160"/>
      <w:r/>
    </w:p>
    <w:p>
      <w:pPr>
        <w:spacing w:line="360" w:lineRule="auto"/>
        <w:rPr>
          <w:rFonts w:ascii="宋体" w:hAnsi="宋体"/>
          <w:color w:val="000000"/>
          <w:szCs w:val="21"/>
          <w:highlight w:val="none"/>
          <w:lang w:val="zh-CN"/>
        </w:rPr>
      </w:pPr>
      <w:r/>
      <w:bookmarkStart w:id="168" w:name="_Hlt16619369"/>
      <w:r/>
      <w:bookmarkEnd w:id="168"/>
      <w:r>
        <w:rPr>
          <w:rFonts w:hint="eastAsia" w:ascii="宋体" w:hAnsi="宋体"/>
          <w:color w:val="000000"/>
          <w:szCs w:val="21"/>
          <w:highlight w:val="none"/>
          <w:lang w:val="zh-CN"/>
        </w:rPr>
        <w:t xml:space="preserve">合同编号： </w:t>
      </w:r>
      <w:r/>
    </w:p>
    <w:p>
      <w:pPr>
        <w:spacing w:line="360" w:lineRule="auto"/>
        <w:rPr>
          <w:rFonts w:ascii="宋体" w:hAnsi="宋体" w:cs="宋体"/>
          <w:color w:val="000000"/>
          <w:szCs w:val="21"/>
          <w:highlight w:val="none"/>
        </w:rPr>
      </w:pPr>
      <w:r>
        <w:rPr>
          <w:rFonts w:hint="eastAsia" w:ascii="宋体" w:hAnsi="宋体"/>
          <w:color w:val="000000"/>
          <w:szCs w:val="21"/>
          <w:highlight w:val="none"/>
          <w:lang w:val="zh-CN"/>
        </w:rPr>
        <w:t xml:space="preserve">政府采购计划号：</w:t>
      </w:r>
      <w:r/>
    </w:p>
    <w:tbl>
      <w:tblPr>
        <w:tblStyle w:val="800"/>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5117"/>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5117" w:type="dxa"/>
            <w:textDirection w:val="lrTb"/>
            <w:noWrap w:val="false"/>
          </w:tcPr>
          <w:p>
            <w:pPr>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olor w:val="000000"/>
                <w:szCs w:val="21"/>
                <w:highlight w:val="none"/>
              </w:rPr>
            </w:pPr>
            <w:r>
              <w:rPr>
                <w:rFonts w:hint="eastAsia" w:ascii="宋体" w:hAnsi="宋体"/>
                <w:color w:val="000000"/>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5117" w:type="dxa"/>
            <w:textDirection w:val="lrTb"/>
            <w:noWrap w:val="false"/>
          </w:tcPr>
          <w:p>
            <w:pPr>
              <w:jc w:val="left"/>
              <w:spacing w:line="360" w:lineRule="auto"/>
              <w:rPr>
                <w:rFonts w:ascii="宋体" w:hAnsi="宋体"/>
                <w:color w:val="000000"/>
                <w:szCs w:val="21"/>
                <w:highlight w:val="none"/>
              </w:rPr>
            </w:pPr>
            <w:r>
              <w:rPr>
                <w:rFonts w:hint="eastAsia" w:ascii="宋体" w:hAnsi="宋体"/>
                <w:color w:val="000000"/>
                <w:szCs w:val="21"/>
                <w:highlight w:val="none"/>
                <w:lang w:val="zh-CN"/>
              </w:rPr>
              <w:t xml:space="preserve">住所地</w:t>
            </w:r>
            <w:r/>
          </w:p>
        </w:tc>
      </w:tr>
    </w:tbl>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lang w:val="zh-CN"/>
        </w:rPr>
        <w:t xml:space="preserve">根据《中华人民共和国政府采购法》、《中华人民共和国民法典》等法律法规的规定，甲乙双方按照政府采购招标结果签订本合同。</w:t>
      </w:r>
      <w:r/>
    </w:p>
    <w:p>
      <w:pPr>
        <w:ind w:firstLine="420"/>
        <w:spacing w:line="360" w:lineRule="auto"/>
        <w:rPr>
          <w:rFonts w:ascii="宋体" w:hAnsi="宋体"/>
          <w:color w:val="000000"/>
          <w:szCs w:val="21"/>
          <w:highlight w:val="none"/>
          <w:lang w:val="zh-CN"/>
        </w:rPr>
      </w:pPr>
      <w:r>
        <w:rPr>
          <w:rFonts w:hint="eastAsia" w:ascii="宋体" w:hAnsi="宋体"/>
          <w:b/>
          <w:bCs/>
          <w:color w:val="000000"/>
          <w:szCs w:val="21"/>
          <w:highlight w:val="none"/>
          <w:lang w:val="zh-CN"/>
        </w:rPr>
        <w:t xml:space="preserve">第一条</w:t>
      </w:r>
      <w:r>
        <w:rPr>
          <w:rFonts w:ascii="宋体" w:hAnsi="宋体"/>
          <w:b/>
          <w:bCs/>
          <w:color w:val="000000"/>
          <w:szCs w:val="21"/>
          <w:highlight w:val="none"/>
          <w:lang w:val="zh-CN"/>
        </w:rPr>
        <w:t xml:space="preserve"> </w:t>
      </w:r>
      <w:r>
        <w:rPr>
          <w:rFonts w:hint="eastAsia" w:ascii="宋体" w:hAnsi="宋体"/>
          <w:b/>
          <w:bCs/>
          <w:color w:val="000000"/>
          <w:szCs w:val="21"/>
          <w:highlight w:val="none"/>
          <w:lang w:val="zh-CN"/>
        </w:rPr>
        <w:t xml:space="preserve">合同标的</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乙方根据甲方需求提供下列货物：</w:t>
      </w:r>
      <w:r>
        <w:rPr>
          <w:rFonts w:ascii="宋体" w:hAnsi="宋体"/>
          <w:color w:val="000000"/>
          <w:szCs w:val="21"/>
          <w:highlight w:val="none"/>
          <w:u w:val="single"/>
          <w:lang w:val="zh-CN"/>
        </w:rPr>
        <w:t xml:space="preserve"> </w:t>
      </w:r>
      <w:r>
        <w:rPr>
          <w:rFonts w:hint="eastAsia" w:ascii="宋体" w:hAnsi="宋体" w:cs="仿宋"/>
          <w:color w:val="000000"/>
          <w:szCs w:val="21"/>
          <w:highlight w:val="none"/>
          <w:u w:val="single"/>
          <w:lang w:val="en-US" w:eastAsia="zh-CN"/>
        </w:rPr>
        <w:t xml:space="preserve">         </w:t>
      </w:r>
      <w:r>
        <w:rPr>
          <w:rFonts w:ascii="宋体" w:hAnsi="宋体"/>
          <w:color w:val="000000"/>
          <w:szCs w:val="21"/>
          <w:highlight w:val="none"/>
          <w:u w:val="single"/>
          <w:lang w:val="zh-CN"/>
        </w:rPr>
        <w:t xml:space="preserve"> </w:t>
      </w:r>
      <w:r>
        <w:rPr>
          <w:rFonts w:hint="eastAsia" w:ascii="宋体" w:hAnsi="宋体"/>
          <w:color w:val="000000"/>
          <w:szCs w:val="21"/>
          <w:highlight w:val="none"/>
          <w:lang w:val="zh-CN"/>
        </w:rPr>
        <w:t xml:space="preserve">，具体详见乙方投标文件。</w:t>
      </w:r>
      <w:r/>
    </w:p>
    <w:p>
      <w:pPr>
        <w:ind w:firstLine="420"/>
        <w:jc w:val="left"/>
        <w:spacing w:line="360" w:lineRule="auto"/>
        <w:rPr>
          <w:rFonts w:ascii="宋体" w:hAnsi="宋体"/>
          <w:color w:val="000000"/>
          <w:szCs w:val="21"/>
          <w:highlight w:val="none"/>
          <w:lang w:val="zh-CN"/>
        </w:rPr>
      </w:pPr>
      <w:r>
        <w:rPr>
          <w:rFonts w:hint="eastAsia" w:ascii="宋体" w:hAnsi="宋体"/>
          <w:b/>
          <w:bCs/>
          <w:color w:val="000000"/>
          <w:szCs w:val="21"/>
          <w:highlight w:val="none"/>
          <w:lang w:val="zh-CN"/>
        </w:rPr>
        <w:t xml:space="preserve">第二条</w:t>
      </w:r>
      <w:r>
        <w:rPr>
          <w:rFonts w:ascii="宋体" w:hAnsi="宋体"/>
          <w:b/>
          <w:bCs/>
          <w:color w:val="000000"/>
          <w:szCs w:val="21"/>
          <w:highlight w:val="none"/>
          <w:lang w:val="zh-CN"/>
        </w:rPr>
        <w:t xml:space="preserve"> </w:t>
      </w:r>
      <w:r>
        <w:rPr>
          <w:rFonts w:hint="eastAsia" w:ascii="宋体" w:hAnsi="宋体"/>
          <w:b/>
          <w:bCs/>
          <w:color w:val="000000"/>
          <w:szCs w:val="21"/>
          <w:highlight w:val="none"/>
          <w:lang w:val="zh-CN"/>
        </w:rPr>
        <w:t xml:space="preserve">合同总价款</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本合同项下人民币总价款为</w:t>
      </w:r>
      <w:r>
        <w:rPr>
          <w:rFonts w:ascii="宋体" w:hAnsi="宋体"/>
          <w:color w:val="000000"/>
          <w:szCs w:val="21"/>
          <w:highlight w:val="none"/>
          <w:lang w:val="zh-CN"/>
        </w:rPr>
        <w:t xml:space="preserve">___________</w:t>
      </w:r>
      <w:r>
        <w:rPr>
          <w:rFonts w:hint="eastAsia" w:ascii="宋体" w:hAnsi="宋体"/>
          <w:color w:val="000000"/>
          <w:szCs w:val="21"/>
          <w:highlight w:val="none"/>
          <w:lang w:val="zh-CN"/>
        </w:rPr>
        <w:t xml:space="preserve">（大写）人民币，分项价款在“投标报价表”中有明确规定。</w:t>
      </w:r>
      <w:r/>
    </w:p>
    <w:p>
      <w:pPr>
        <w:ind w:firstLine="420"/>
        <w:spacing w:line="360" w:lineRule="auto"/>
        <w:rPr>
          <w:rFonts w:ascii="宋体" w:hAnsi="宋体"/>
          <w:b/>
          <w:color w:val="000000"/>
          <w:szCs w:val="21"/>
          <w:highlight w:val="none"/>
        </w:rPr>
      </w:pPr>
      <w:r>
        <w:rPr>
          <w:rFonts w:hint="eastAsia" w:ascii="宋体" w:hAnsi="宋体"/>
          <w:color w:val="000000"/>
          <w:szCs w:val="21"/>
          <w:highlight w:val="none"/>
          <w:lang w:val="zh-CN"/>
        </w:rPr>
        <w:t xml:space="preserve">本合同总价款是</w:t>
      </w:r>
      <w:r>
        <w:rPr>
          <w:rFonts w:hint="eastAsia" w:ascii="宋体" w:hAnsi="宋体" w:cs="宋体"/>
          <w:color w:val="000000"/>
          <w:szCs w:val="21"/>
          <w:highlight w:val="none"/>
          <w:lang w:val="zh-CN"/>
        </w:rPr>
        <w:t xml:space="preserve">完成本项目所发生的所有含税费用、支付给员工的工资和国家强制缴纳的各种社会保障资金</w:t>
      </w:r>
      <w:r>
        <w:rPr>
          <w:rFonts w:hint="eastAsia" w:ascii="宋体" w:hAnsi="宋体"/>
          <w:bCs/>
          <w:color w:val="000000"/>
          <w:szCs w:val="21"/>
          <w:highlight w:val="none"/>
        </w:rPr>
        <w:t xml:space="preserve">，以</w:t>
      </w:r>
      <w:r>
        <w:rPr>
          <w:rFonts w:hint="eastAsia" w:ascii="宋体" w:hAnsi="宋体"/>
          <w:color w:val="000000"/>
          <w:szCs w:val="21"/>
          <w:highlight w:val="none"/>
        </w:rPr>
        <w:t xml:space="preserve">及投标人认为需要的其他费用等</w:t>
      </w:r>
      <w:r>
        <w:rPr>
          <w:rFonts w:hint="eastAsia" w:ascii="宋体" w:hAnsi="宋体"/>
          <w:color w:val="000000"/>
          <w:szCs w:val="21"/>
          <w:highlight w:val="none"/>
          <w:lang w:val="zh-CN"/>
        </w:rPr>
        <w:t xml:space="preserve">。</w:t>
      </w:r>
      <w:r/>
    </w:p>
    <w:p>
      <w:pPr>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本合同执行期间合同总价款不变。</w:t>
      </w:r>
      <w:r/>
    </w:p>
    <w:p>
      <w:pPr>
        <w:ind w:firstLine="420"/>
        <w:jc w:val="left"/>
        <w:spacing w:line="360" w:lineRule="auto"/>
        <w:rPr>
          <w:rFonts w:ascii="宋体" w:hAnsi="宋体"/>
          <w:b/>
          <w:bCs/>
          <w:color w:val="000000"/>
          <w:szCs w:val="21"/>
          <w:highlight w:val="none"/>
          <w:lang w:val="zh-CN"/>
        </w:rPr>
      </w:pPr>
      <w:r>
        <w:rPr>
          <w:rFonts w:hint="eastAsia" w:ascii="宋体" w:hAnsi="宋体"/>
          <w:b/>
          <w:bCs/>
          <w:color w:val="000000"/>
          <w:szCs w:val="21"/>
          <w:highlight w:val="none"/>
          <w:lang w:val="zh-CN"/>
        </w:rPr>
        <w:t xml:space="preserve">第三条 合同期限</w:t>
      </w:r>
      <w:r/>
    </w:p>
    <w:p>
      <w:pPr>
        <w:ind w:firstLine="420"/>
        <w:jc w:val="left"/>
        <w:spacing w:line="360" w:lineRule="auto"/>
        <w:rPr>
          <w:rFonts w:ascii="宋体" w:hAnsi="宋体"/>
          <w:color w:val="000000"/>
          <w:szCs w:val="21"/>
          <w:highlight w:val="none"/>
        </w:rPr>
      </w:pPr>
      <w:r>
        <w:rPr>
          <w:rFonts w:hint="eastAsia" w:ascii="宋体" w:hAnsi="宋体"/>
          <w:b/>
          <w:bCs/>
          <w:color w:val="000000"/>
          <w:szCs w:val="21"/>
          <w:highlight w:val="none"/>
          <w:lang w:val="zh-CN"/>
        </w:rPr>
        <w:t xml:space="preserve">合同签订之日起至质保期结束</w:t>
      </w:r>
      <w:r/>
    </w:p>
    <w:p>
      <w:pPr>
        <w:ind w:firstLine="413"/>
        <w:spacing w:line="360" w:lineRule="auto"/>
        <w:rPr>
          <w:rFonts w:ascii="宋体" w:hAnsi="宋体"/>
          <w:color w:val="000000"/>
          <w:szCs w:val="21"/>
          <w:highlight w:val="none"/>
          <w:lang w:val="zh-CN"/>
        </w:rPr>
      </w:pPr>
      <w:r>
        <w:rPr>
          <w:rFonts w:hint="eastAsia" w:ascii="宋体" w:hAnsi="宋体"/>
          <w:b/>
          <w:bCs/>
          <w:color w:val="000000"/>
          <w:szCs w:val="21"/>
          <w:highlight w:val="none"/>
          <w:lang w:val="zh-CN"/>
        </w:rPr>
        <w:t xml:space="preserve">第四条</w:t>
      </w:r>
      <w:r>
        <w:rPr>
          <w:rFonts w:ascii="宋体" w:hAnsi="宋体"/>
          <w:b/>
          <w:bCs/>
          <w:color w:val="000000"/>
          <w:szCs w:val="21"/>
          <w:highlight w:val="none"/>
          <w:lang w:val="zh-CN"/>
        </w:rPr>
        <w:t xml:space="preserve"> </w:t>
      </w:r>
      <w:r>
        <w:rPr>
          <w:rFonts w:hint="eastAsia" w:ascii="宋体" w:hAnsi="宋体"/>
          <w:b/>
          <w:bCs/>
          <w:color w:val="000000"/>
          <w:szCs w:val="21"/>
          <w:highlight w:val="none"/>
          <w:lang w:val="zh-CN"/>
        </w:rPr>
        <w:t xml:space="preserve">组成本合同的有关文件</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下列关于</w:t>
      </w:r>
      <w:r>
        <w:rPr>
          <w:rFonts w:hint="eastAsia" w:ascii="宋体" w:hAnsi="宋体"/>
          <w:b/>
          <w:color w:val="000000"/>
          <w:szCs w:val="21"/>
          <w:highlight w:val="none"/>
          <w:u w:val="single"/>
          <w:lang w:val="zh-CN"/>
        </w:rPr>
        <w:t xml:space="preserve">                  </w:t>
      </w:r>
      <w:r>
        <w:rPr>
          <w:rFonts w:hint="eastAsia" w:ascii="宋体" w:hAnsi="宋体"/>
          <w:color w:val="000000"/>
          <w:szCs w:val="21"/>
          <w:highlight w:val="none"/>
          <w:u w:val="single"/>
          <w:lang w:val="zh-CN"/>
        </w:rPr>
        <w:t xml:space="preserve">号</w:t>
      </w:r>
      <w:r>
        <w:rPr>
          <w:rFonts w:hint="eastAsia" w:ascii="宋体" w:hAnsi="宋体"/>
          <w:color w:val="000000"/>
          <w:szCs w:val="21"/>
          <w:highlight w:val="none"/>
          <w:lang w:val="zh-CN"/>
        </w:rPr>
        <w:t xml:space="preserve">标（项目编号）的招投标文件或与本次采购活动方式相适应的文件及有关附件是本合同不可分割的组成部分，与本合同具有同等法律效力，这些文件包括但不限于：</w:t>
      </w:r>
      <w:r/>
    </w:p>
    <w:p>
      <w:pPr>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）乙方提供的投标文件和投标报价表</w:t>
      </w:r>
      <w:r>
        <w:rPr>
          <w:rFonts w:hint="eastAsia" w:ascii="宋体" w:hAnsi="宋体"/>
          <w:color w:val="000000"/>
          <w:szCs w:val="21"/>
          <w:highlight w:val="none"/>
        </w:rPr>
        <w:t xml:space="preserve">（含分项报价表及供货一览表）</w:t>
      </w:r>
      <w:r>
        <w:rPr>
          <w:rFonts w:hint="eastAsia" w:ascii="宋体" w:hAnsi="宋体"/>
          <w:color w:val="000000"/>
          <w:szCs w:val="21"/>
          <w:highlight w:val="none"/>
          <w:lang w:val="zh-CN"/>
        </w:rPr>
        <w:t xml:space="preserve">；</w:t>
      </w:r>
      <w:r/>
    </w:p>
    <w:p>
      <w:pPr>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（2）技术规格响应表；</w:t>
      </w:r>
      <w:r/>
    </w:p>
    <w:p>
      <w:pPr>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（3）履约及质量保证承诺；</w:t>
      </w:r>
      <w:r/>
    </w:p>
    <w:p>
      <w:pPr>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（4）中标通知书；</w:t>
      </w:r>
      <w:r/>
    </w:p>
    <w:p>
      <w:pPr>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（5）甲乙双方商定的其他文件等。</w:t>
      </w:r>
      <w:r/>
    </w:p>
    <w:p>
      <w:pPr>
        <w:ind w:firstLine="420"/>
        <w:jc w:val="left"/>
        <w:spacing w:line="360" w:lineRule="auto"/>
        <w:rPr>
          <w:rFonts w:ascii="宋体" w:hAnsi="宋体"/>
          <w:b/>
          <w:bCs/>
          <w:color w:val="000000"/>
          <w:szCs w:val="21"/>
          <w:highlight w:val="none"/>
          <w:lang w:val="zh-CN"/>
        </w:rPr>
      </w:pPr>
      <w:r>
        <w:rPr>
          <w:rFonts w:hint="eastAsia" w:ascii="宋体" w:hAnsi="宋体"/>
          <w:b/>
          <w:bCs/>
          <w:color w:val="000000"/>
          <w:szCs w:val="21"/>
          <w:highlight w:val="none"/>
          <w:lang w:val="zh-CN"/>
        </w:rPr>
        <w:t xml:space="preserve">第五条</w:t>
      </w:r>
      <w:r>
        <w:rPr>
          <w:rFonts w:ascii="宋体" w:hAnsi="宋体"/>
          <w:b/>
          <w:bCs/>
          <w:color w:val="000000"/>
          <w:szCs w:val="21"/>
          <w:highlight w:val="none"/>
          <w:lang w:val="zh-CN"/>
        </w:rPr>
        <w:t xml:space="preserve"> </w:t>
      </w:r>
      <w:r>
        <w:rPr>
          <w:rFonts w:hint="eastAsia" w:ascii="宋体" w:hAnsi="宋体"/>
          <w:b/>
          <w:bCs/>
          <w:color w:val="000000"/>
          <w:szCs w:val="21"/>
          <w:highlight w:val="none"/>
          <w:lang w:val="zh-CN"/>
        </w:rPr>
        <w:t xml:space="preserve">权利保证</w:t>
      </w:r>
      <w:r/>
    </w:p>
    <w:p>
      <w:pPr>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乙方应保证甲方在使用该服务或其任何一部分时不受第三方提出侵犯其专利权、版权、商标权或其他权利的起诉。一旦出现侵权，乙方应承担全部责任。</w:t>
      </w:r>
      <w:r/>
    </w:p>
    <w:p>
      <w:pPr>
        <w:ind w:firstLine="420"/>
        <w:jc w:val="left"/>
        <w:spacing w:line="360" w:lineRule="auto"/>
        <w:rPr>
          <w:rFonts w:ascii="宋体" w:hAnsi="宋体"/>
          <w:b/>
          <w:bCs/>
          <w:color w:val="000000"/>
          <w:szCs w:val="21"/>
          <w:highlight w:val="none"/>
          <w:lang w:val="zh-CN"/>
        </w:rPr>
      </w:pPr>
      <w:r>
        <w:rPr>
          <w:rFonts w:hint="eastAsia" w:ascii="宋体" w:hAnsi="宋体"/>
          <w:b/>
          <w:bCs/>
          <w:color w:val="000000"/>
          <w:szCs w:val="21"/>
          <w:highlight w:val="none"/>
          <w:lang w:val="zh-CN"/>
        </w:rPr>
        <w:t xml:space="preserve">第六条</w:t>
      </w:r>
      <w:r>
        <w:rPr>
          <w:rFonts w:ascii="宋体" w:hAnsi="宋体"/>
          <w:b/>
          <w:bCs/>
          <w:color w:val="000000"/>
          <w:szCs w:val="21"/>
          <w:highlight w:val="none"/>
          <w:lang w:val="zh-CN"/>
        </w:rPr>
        <w:t xml:space="preserve"> </w:t>
      </w:r>
      <w:r>
        <w:rPr>
          <w:rFonts w:hint="eastAsia" w:ascii="宋体" w:hAnsi="宋体"/>
          <w:b/>
          <w:bCs/>
          <w:color w:val="000000"/>
          <w:szCs w:val="21"/>
          <w:highlight w:val="none"/>
          <w:lang w:val="zh-CN"/>
        </w:rPr>
        <w:t xml:space="preserve">质量保证</w:t>
      </w:r>
      <w:r/>
    </w:p>
    <w:p>
      <w:pPr>
        <w:ind w:firstLine="420"/>
        <w:jc w:val="left"/>
        <w:spacing w:line="360" w:lineRule="auto"/>
        <w:rPr>
          <w:rFonts w:ascii="宋体" w:hAnsi="宋体"/>
          <w:b/>
          <w:color w:val="000000"/>
          <w:szCs w:val="21"/>
          <w:highlight w:val="none"/>
          <w:lang w:val="zh-CN"/>
        </w:rPr>
      </w:pPr>
      <w:r>
        <w:rPr>
          <w:rFonts w:hint="eastAsia" w:ascii="宋体" w:hAnsi="宋体"/>
          <w:color w:val="000000"/>
          <w:szCs w:val="21"/>
          <w:highlight w:val="none"/>
          <w:lang w:val="zh-CN"/>
        </w:rPr>
        <w:t xml:space="preserve">乙方所提供的服务的技术规格应与招标文件规定的技术规格及所附的“技术条款偏离表”相一致；若技术性能无特殊说明，则按国家有关部门最新颁布的标准及规范为准。</w:t>
      </w:r>
      <w:r/>
    </w:p>
    <w:p>
      <w:pPr>
        <w:ind w:firstLine="422"/>
        <w:jc w:val="left"/>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第七条 包装要求</w:t>
      </w:r>
      <w:r/>
    </w:p>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2、每一包装单元内应附详细的装箱单和质量合格凭证。</w:t>
      </w:r>
      <w:r/>
    </w:p>
    <w:p>
      <w:pPr>
        <w:ind w:firstLine="420"/>
        <w:jc w:val="left"/>
        <w:spacing w:line="360" w:lineRule="auto"/>
        <w:rPr>
          <w:rFonts w:ascii="宋体" w:hAnsi="宋体"/>
          <w:b/>
          <w:bCs/>
          <w:color w:val="000000"/>
          <w:szCs w:val="21"/>
          <w:highlight w:val="none"/>
          <w:lang w:val="zh-CN"/>
        </w:rPr>
      </w:pPr>
      <w:r>
        <w:rPr>
          <w:rFonts w:hint="eastAsia" w:ascii="宋体" w:hAnsi="宋体"/>
          <w:b/>
          <w:bCs/>
          <w:color w:val="000000"/>
          <w:szCs w:val="21"/>
          <w:highlight w:val="none"/>
          <w:lang w:val="zh-CN"/>
        </w:rPr>
        <w:t xml:space="preserve">第八条</w:t>
      </w:r>
      <w:r>
        <w:rPr>
          <w:rFonts w:ascii="宋体" w:hAnsi="宋体"/>
          <w:b/>
          <w:bCs/>
          <w:color w:val="000000"/>
          <w:szCs w:val="21"/>
          <w:highlight w:val="none"/>
          <w:lang w:val="zh-CN"/>
        </w:rPr>
        <w:t xml:space="preserve"> </w:t>
      </w:r>
      <w:r>
        <w:rPr>
          <w:rFonts w:hint="eastAsia" w:ascii="宋体" w:hAnsi="宋体"/>
          <w:b/>
          <w:bCs/>
          <w:color w:val="000000"/>
          <w:szCs w:val="21"/>
          <w:highlight w:val="none"/>
          <w:lang w:val="zh-CN"/>
        </w:rPr>
        <w:t xml:space="preserve">交付和验收</w:t>
      </w:r>
      <w:r/>
    </w:p>
    <w:p>
      <w:pPr>
        <w:ind w:firstLine="420"/>
        <w:jc w:val="left"/>
        <w:spacing w:line="360" w:lineRule="auto"/>
        <w:rPr>
          <w:rFonts w:ascii="宋体" w:hAnsi="宋体"/>
          <w:color w:val="000000"/>
          <w:szCs w:val="21"/>
          <w:highlight w:val="none"/>
          <w:u w:val="single"/>
          <w:lang w:val="zh-CN"/>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、乙方应当在</w:t>
      </w:r>
      <w:r>
        <w:rPr>
          <w:rFonts w:hint="eastAsia" w:ascii="宋体" w:hAnsi="宋体"/>
          <w:b/>
          <w:color w:val="000000"/>
          <w:szCs w:val="21"/>
          <w:highlight w:val="none"/>
          <w:lang w:val="zh-CN"/>
        </w:rPr>
        <w:t xml:space="preserve">合同签订后</w:t>
      </w:r>
      <w:r>
        <w:rPr>
          <w:rFonts w:ascii="宋体" w:hAnsi="宋体"/>
          <w:b/>
          <w:color w:val="000000"/>
          <w:szCs w:val="21"/>
          <w:highlight w:val="none"/>
          <w:u w:val="single"/>
          <w:lang w:val="zh-CN"/>
        </w:rPr>
        <w:t xml:space="preserve">  </w:t>
      </w:r>
      <w:r>
        <w:rPr>
          <w:rFonts w:hint="eastAsia" w:ascii="宋体" w:hAnsi="宋体"/>
          <w:b/>
          <w:color w:val="000000"/>
          <w:szCs w:val="21"/>
          <w:highlight w:val="none"/>
          <w:u w:val="single"/>
          <w:lang w:val="zh-CN"/>
        </w:rPr>
        <w:t xml:space="preserve">    </w:t>
      </w:r>
      <w:r>
        <w:rPr>
          <w:rFonts w:hint="eastAsia" w:ascii="宋体" w:hAnsi="宋体"/>
          <w:b/>
          <w:color w:val="000000"/>
          <w:szCs w:val="21"/>
          <w:highlight w:val="none"/>
          <w:lang w:val="zh-CN"/>
        </w:rPr>
        <w:t xml:space="preserve">天内</w:t>
      </w:r>
      <w:r>
        <w:rPr>
          <w:rFonts w:hint="eastAsia" w:ascii="宋体" w:hAnsi="宋体"/>
          <w:color w:val="000000"/>
          <w:szCs w:val="21"/>
          <w:highlight w:val="none"/>
          <w:lang w:val="zh-CN"/>
        </w:rPr>
        <w:t xml:space="preserve">完成服务事项。</w:t>
      </w:r>
      <w:r/>
    </w:p>
    <w:p>
      <w:pPr>
        <w:ind w:firstLine="420"/>
        <w:jc w:val="left"/>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、验收标准：按行业通行标准和乙方投标文件的承诺（详见合同附件载明的标准，并不低于国家相关标准）。</w:t>
      </w:r>
      <w:r/>
    </w:p>
    <w:p>
      <w:pPr>
        <w:ind w:firstLine="422"/>
        <w:jc w:val="left"/>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第九条 伴随服务／售后服务</w:t>
      </w:r>
      <w:r/>
    </w:p>
    <w:p>
      <w:pPr>
        <w:ind w:firstLine="420"/>
        <w:jc w:val="left"/>
        <w:spacing w:line="360" w:lineRule="auto"/>
        <w:tabs>
          <w:tab w:val="left" w:pos="1620" w:leader="none"/>
        </w:tabs>
        <w:rPr>
          <w:rFonts w:ascii="宋体" w:hAnsi="宋体"/>
          <w:color w:val="000000"/>
          <w:szCs w:val="21"/>
          <w:highlight w:val="none"/>
        </w:rPr>
      </w:pPr>
      <w:r>
        <w:rPr>
          <w:rFonts w:hint="eastAsia" w:ascii="宋体" w:hAnsi="宋体"/>
          <w:color w:val="000000"/>
          <w:szCs w:val="21"/>
          <w:highlight w:val="none"/>
        </w:rPr>
        <w:t xml:space="preserve">1、乙方应按照国家有关法律法规规章和“三包”规定以及招投标文件所规定的“服务承诺”提供服务。</w:t>
      </w:r>
      <w:r/>
    </w:p>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2、除前款规定外，乙方还应提供下列服务：</w:t>
      </w:r>
      <w:r/>
    </w:p>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（1）货物的现场安装、调试和/或启动监督；</w:t>
      </w:r>
      <w:r/>
    </w:p>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（2）就货物的安装、启动、运行及维护等对甲方人员进行免费培训。</w:t>
      </w:r>
      <w:r/>
    </w:p>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3、若招标文件中不包含有关伴随服务或售后服务的承诺，双方作如下约定：</w:t>
      </w:r>
      <w:r/>
    </w:p>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3.2所购货物按乙方投标承诺提供免费维护和质量保证，保修费用计入总价。</w:t>
      </w:r>
      <w:r/>
    </w:p>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3.3保修期内，乙方负责对其提供的货物整机进行维修和系统维护，不再收取任何费用，但不可抗力（如火灾、雷击等）造成的故障除外。</w:t>
      </w:r>
      <w:r/>
    </w:p>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3.4货物故障报修的响应时间按乙方投标承诺执行。</w:t>
      </w:r>
      <w:r/>
    </w:p>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3.5若货物故障在检修8工作小时后仍无法排除，乙方应在48小时内免费提供不低于故障货物规格型号档次的备用货物供甲方使用，直至故障货物修复。</w:t>
      </w:r>
      <w:r/>
    </w:p>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3.6所有货物保修服务方式均为乙方上门保修，即由乙方派员到货物使用现场维修，由此产生的一切费用均由乙方承担。</w:t>
      </w:r>
      <w:r/>
    </w:p>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3.7保修期后的货物维护由双方协商再定。</w:t>
      </w:r>
      <w:r/>
    </w:p>
    <w:p>
      <w:pPr>
        <w:ind w:firstLine="420"/>
        <w:jc w:val="left"/>
        <w:spacing w:line="360" w:lineRule="auto"/>
        <w:rPr>
          <w:rFonts w:ascii="宋体" w:hAnsi="宋体"/>
          <w:b/>
          <w:bCs/>
          <w:color w:val="000000"/>
          <w:szCs w:val="21"/>
          <w:highlight w:val="none"/>
          <w:lang w:val="zh-CN"/>
        </w:rPr>
      </w:pPr>
      <w:r>
        <w:rPr>
          <w:rFonts w:hint="eastAsia" w:ascii="宋体" w:hAnsi="宋体"/>
          <w:b/>
          <w:bCs/>
          <w:color w:val="000000"/>
          <w:szCs w:val="21"/>
          <w:highlight w:val="none"/>
          <w:lang w:val="zh-CN"/>
        </w:rPr>
        <w:t xml:space="preserve">第十条</w:t>
      </w:r>
      <w:r>
        <w:rPr>
          <w:rFonts w:ascii="宋体" w:hAnsi="宋体"/>
          <w:b/>
          <w:bCs/>
          <w:color w:val="000000"/>
          <w:szCs w:val="21"/>
          <w:highlight w:val="none"/>
          <w:lang w:val="zh-CN"/>
        </w:rPr>
        <w:t xml:space="preserve"> </w:t>
      </w:r>
      <w:r>
        <w:rPr>
          <w:rFonts w:hint="eastAsia" w:ascii="宋体" w:hAnsi="宋体"/>
          <w:b/>
          <w:bCs/>
          <w:color w:val="000000"/>
          <w:szCs w:val="21"/>
          <w:highlight w:val="none"/>
          <w:lang w:val="zh-CN"/>
        </w:rPr>
        <w:t xml:space="preserve">履约保证金</w:t>
      </w:r>
      <w:r/>
    </w:p>
    <w:p>
      <w:pPr>
        <w:ind w:firstLine="420"/>
        <w:jc w:val="left"/>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中标（成交）供应商应按以下第（1）方式向采购人缴纳履约保证金：</w:t>
      </w:r>
      <w:r/>
    </w:p>
    <w:p>
      <w:pPr>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）无需缴纳履约保证金；</w:t>
      </w:r>
      <w:r/>
    </w:p>
    <w:p>
      <w:pPr>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（2）在签订合同前向采购人缴纳合同总价款的5%作为履约保证金（以履约保函形式提交），</w:t>
      </w:r>
      <w:r>
        <w:rPr>
          <w:rFonts w:ascii="宋体" w:hAnsi="宋体"/>
          <w:color w:val="000000"/>
          <w:szCs w:val="21"/>
          <w:highlight w:val="none"/>
          <w:lang w:val="zh-CN"/>
        </w:rPr>
        <w:t xml:space="preserve">验收合格后</w:t>
      </w:r>
      <w:r>
        <w:rPr>
          <w:rFonts w:hint="eastAsia" w:ascii="宋体" w:hAnsi="宋体"/>
          <w:color w:val="000000"/>
          <w:szCs w:val="21"/>
          <w:highlight w:val="none"/>
          <w:lang w:val="zh-CN"/>
        </w:rPr>
        <w:t xml:space="preserve">15个工作日内无息退还。</w:t>
      </w:r>
      <w:r/>
    </w:p>
    <w:p>
      <w:pPr>
        <w:ind w:firstLine="420"/>
        <w:jc w:val="left"/>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履约保证金的有效期至采购人验收合格。</w:t>
      </w:r>
      <w:r/>
    </w:p>
    <w:p>
      <w:pPr>
        <w:ind w:firstLine="420"/>
        <w:jc w:val="left"/>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如乙方未能履行合同规定的义务，甲方有权从履约保证金中取得补偿。</w:t>
      </w:r>
      <w:r/>
    </w:p>
    <w:p>
      <w:pPr>
        <w:ind w:firstLine="420"/>
        <w:jc w:val="left"/>
        <w:spacing w:line="360" w:lineRule="auto"/>
        <w:rPr>
          <w:rFonts w:ascii="宋体" w:hAnsi="宋体"/>
          <w:color w:val="000000"/>
          <w:szCs w:val="21"/>
          <w:highlight w:val="none"/>
        </w:rPr>
      </w:pPr>
      <w:r>
        <w:rPr>
          <w:rFonts w:ascii="宋体" w:hAnsi="宋体"/>
          <w:color w:val="000000"/>
          <w:szCs w:val="21"/>
          <w:highlight w:val="none"/>
          <w:lang w:val="zh-CN"/>
        </w:rPr>
        <w:t xml:space="preserve">4.</w:t>
      </w:r>
      <w:r>
        <w:rPr>
          <w:rFonts w:hint="eastAsia" w:ascii="宋体" w:hAnsi="宋体"/>
          <w:color w:val="000000"/>
          <w:szCs w:val="21"/>
          <w:highlight w:val="none"/>
          <w:lang w:val="zh-CN"/>
        </w:rPr>
        <w:t xml:space="preserve">履约保证金扣除甲方应得的补偿后的余额，在有效期满后</w:t>
      </w:r>
      <w:r>
        <w:rPr>
          <w:rFonts w:ascii="宋体" w:hAnsi="宋体"/>
          <w:color w:val="000000"/>
          <w:szCs w:val="21"/>
          <w:highlight w:val="none"/>
          <w:lang w:val="zh-CN"/>
        </w:rPr>
        <w:t xml:space="preserve">15</w:t>
      </w:r>
      <w:r>
        <w:rPr>
          <w:rFonts w:hint="eastAsia" w:ascii="宋体" w:hAnsi="宋体"/>
          <w:color w:val="000000"/>
          <w:szCs w:val="21"/>
          <w:highlight w:val="none"/>
          <w:lang w:val="zh-CN"/>
        </w:rPr>
        <w:t xml:space="preserve">个工作日内无息退还给乙方。</w:t>
      </w:r>
      <w:r/>
    </w:p>
    <w:p>
      <w:pPr>
        <w:ind w:firstLine="420"/>
        <w:jc w:val="left"/>
        <w:spacing w:line="360" w:lineRule="auto"/>
        <w:rPr>
          <w:rFonts w:ascii="宋体" w:hAnsi="宋体"/>
          <w:b/>
          <w:bCs/>
          <w:i/>
          <w:iCs/>
          <w:color w:val="000000"/>
          <w:szCs w:val="21"/>
          <w:highlight w:val="none"/>
          <w:lang w:val="zh-CN"/>
        </w:rPr>
      </w:pPr>
      <w:r>
        <w:rPr>
          <w:rFonts w:hint="eastAsia" w:ascii="宋体" w:hAnsi="宋体"/>
          <w:b/>
          <w:bCs/>
          <w:color w:val="000000"/>
          <w:szCs w:val="21"/>
          <w:highlight w:val="none"/>
          <w:lang w:val="zh-CN"/>
        </w:rPr>
        <w:t xml:space="preserve">第十一条</w:t>
      </w:r>
      <w:r>
        <w:rPr>
          <w:rFonts w:ascii="宋体" w:hAnsi="宋体"/>
          <w:b/>
          <w:bCs/>
          <w:color w:val="000000"/>
          <w:szCs w:val="21"/>
          <w:highlight w:val="none"/>
          <w:lang w:val="zh-CN"/>
        </w:rPr>
        <w:t xml:space="preserve"> </w:t>
      </w:r>
      <w:r>
        <w:rPr>
          <w:rFonts w:hint="eastAsia" w:ascii="宋体" w:hAnsi="宋体"/>
          <w:b/>
          <w:bCs/>
          <w:color w:val="000000"/>
          <w:szCs w:val="21"/>
          <w:highlight w:val="none"/>
          <w:lang w:val="zh-CN"/>
        </w:rPr>
        <w:t xml:space="preserve">合同款支付</w:t>
      </w:r>
      <w:r/>
    </w:p>
    <w:p>
      <w:pPr>
        <w:ind w:firstLine="420"/>
        <w:jc w:val="left"/>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、本合同项下所有款项均以人民币支付。</w:t>
      </w:r>
      <w:r/>
    </w:p>
    <w:p>
      <w:pPr>
        <w:ind w:firstLine="420"/>
        <w:jc w:val="left"/>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、本合同项下的采购资金由甲方自行支付，乙方向甲方开具发票。</w:t>
      </w:r>
      <w:r/>
    </w:p>
    <w:p>
      <w:pPr>
        <w:ind w:firstLine="420"/>
        <w:jc w:val="left"/>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3</w:t>
      </w:r>
      <w:r>
        <w:rPr>
          <w:rFonts w:hint="eastAsia" w:ascii="宋体" w:hAnsi="宋体"/>
          <w:b/>
          <w:color w:val="000000"/>
          <w:szCs w:val="21"/>
          <w:highlight w:val="none"/>
          <w:lang w:val="zh-CN"/>
        </w:rPr>
        <w:t xml:space="preserve">、付款条件：</w:t>
      </w:r>
      <w:r/>
    </w:p>
    <w:p>
      <w:pPr>
        <w:ind w:firstLine="420"/>
        <w:jc w:val="left"/>
        <w:spacing w:line="360" w:lineRule="auto"/>
        <w:rPr>
          <w:rFonts w:ascii="宋体" w:hAnsi="宋体"/>
          <w:b/>
          <w:color w:val="000000"/>
          <w:szCs w:val="21"/>
          <w:highlight w:val="none"/>
          <w:u w:val="single"/>
          <w:lang w:val="zh-CN"/>
        </w:rPr>
      </w:pPr>
      <w:r>
        <w:rPr>
          <w:rFonts w:hint="eastAsia" w:ascii="宋体" w:hAnsi="宋体"/>
          <w:b/>
          <w:color w:val="000000"/>
          <w:szCs w:val="21"/>
          <w:highlight w:val="none"/>
          <w:u w:val="single"/>
          <w:lang w:val="zh-CN"/>
        </w:rPr>
        <w:t xml:space="preserve">（1）合同签订生效后7个工作日内支付合同总价30%的预付款；</w:t>
      </w:r>
      <w:r/>
    </w:p>
    <w:p>
      <w:pPr>
        <w:ind w:firstLine="420"/>
        <w:jc w:val="left"/>
        <w:spacing w:line="360" w:lineRule="auto"/>
        <w:rPr>
          <w:rFonts w:ascii="宋体" w:hAnsi="宋体"/>
          <w:b/>
          <w:color w:val="000000"/>
          <w:szCs w:val="21"/>
          <w:highlight w:val="none"/>
          <w:u w:val="single"/>
          <w:lang w:val="zh-CN"/>
        </w:rPr>
      </w:pPr>
      <w:r>
        <w:rPr>
          <w:rFonts w:hint="eastAsia" w:ascii="宋体" w:hAnsi="宋体"/>
          <w:b/>
          <w:color w:val="000000"/>
          <w:szCs w:val="21"/>
          <w:highlight w:val="none"/>
          <w:u w:val="single"/>
          <w:lang w:val="zh-CN"/>
        </w:rPr>
        <w:t xml:space="preserve">（2）合同标的物交付完毕且验收合格后开具相应发票(项目组成中的设备硬件，必须开具增值税专用发票：单位名称：金陵科技学院，地址：南京江宁大学城弘景大道99号、税号：12320100745357493B南京交行</w:t>
      </w:r>
      <w:r>
        <w:rPr>
          <w:rFonts w:hint="eastAsia" w:ascii="宋体" w:hAnsi="宋体"/>
          <w:b/>
          <w:color w:val="000000"/>
          <w:szCs w:val="21"/>
          <w:highlight w:val="none"/>
          <w:u w:val="single"/>
          <w:lang w:val="en-US" w:eastAsia="zh-CN"/>
        </w:rPr>
        <w:t xml:space="preserve">秦淮</w:t>
      </w:r>
      <w:r>
        <w:rPr>
          <w:rFonts w:hint="eastAsia" w:ascii="宋体" w:hAnsi="宋体"/>
          <w:b/>
          <w:color w:val="000000"/>
          <w:szCs w:val="21"/>
          <w:highlight w:val="none"/>
          <w:u w:val="single"/>
          <w:lang w:val="zh-CN"/>
        </w:rPr>
        <w:t xml:space="preserve">支行：32000 660 101 817 010 5467)，采购人收到中标供应商发票后15个工作日内，即向供应商支付至合同总价款的100%。</w:t>
      </w:r>
      <w:r/>
    </w:p>
    <w:p>
      <w:pPr>
        <w:ind w:firstLine="422"/>
        <w:jc w:val="left"/>
        <w:spacing w:line="360" w:lineRule="auto"/>
        <w:widowControl/>
        <w:rPr>
          <w:rFonts w:ascii="宋体" w:hAnsi="宋体"/>
          <w:b/>
          <w:bCs/>
          <w:color w:val="000000"/>
          <w:szCs w:val="21"/>
          <w:highlight w:val="none"/>
        </w:rPr>
      </w:pPr>
      <w:r>
        <w:rPr>
          <w:rFonts w:hint="eastAsia" w:ascii="宋体" w:hAnsi="宋体"/>
          <w:b/>
          <w:bCs/>
          <w:color w:val="000000"/>
          <w:szCs w:val="21"/>
          <w:highlight w:val="none"/>
        </w:rPr>
        <w:t xml:space="preserve">第十二条 项目履约验收及档案</w:t>
      </w:r>
      <w:r/>
    </w:p>
    <w:p>
      <w:pPr>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1、甲方有权对乙方项目实施执行过程及完成结果进行履约验收；</w:t>
      </w:r>
      <w:r/>
    </w:p>
    <w:p>
      <w:pPr>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2、甲方可以邀请参加本项目的其他供应商或者第三方机构参与验收，乙方应积极配合并响应；</w:t>
      </w:r>
      <w:r/>
    </w:p>
    <w:p>
      <w:pPr>
        <w:ind w:firstLine="42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3、参与验收的供应商或者第三方机构的意见作为验收书的参考资料一并存档。</w:t>
      </w:r>
      <w:r/>
    </w:p>
    <w:p>
      <w:pPr>
        <w:ind w:firstLine="420"/>
        <w:jc w:val="left"/>
        <w:spacing w:line="360" w:lineRule="auto"/>
        <w:rPr>
          <w:rFonts w:ascii="宋体" w:hAnsi="宋体"/>
          <w:b/>
          <w:bCs/>
          <w:color w:val="000000"/>
          <w:szCs w:val="21"/>
          <w:highlight w:val="none"/>
          <w:lang w:val="zh-CN"/>
        </w:rPr>
      </w:pPr>
      <w:r>
        <w:rPr>
          <w:rFonts w:hint="eastAsia" w:ascii="宋体" w:hAnsi="宋体"/>
          <w:b/>
          <w:bCs/>
          <w:color w:val="000000"/>
          <w:szCs w:val="21"/>
          <w:highlight w:val="none"/>
          <w:lang w:val="zh-CN"/>
        </w:rPr>
        <w:t xml:space="preserve">第十三条</w:t>
      </w:r>
      <w:r>
        <w:rPr>
          <w:rFonts w:ascii="宋体" w:hAnsi="宋体"/>
          <w:b/>
          <w:bCs/>
          <w:color w:val="000000"/>
          <w:szCs w:val="21"/>
          <w:highlight w:val="none"/>
          <w:lang w:val="zh-CN"/>
        </w:rPr>
        <w:t xml:space="preserve"> </w:t>
      </w:r>
      <w:r>
        <w:rPr>
          <w:rFonts w:hint="eastAsia" w:ascii="宋体" w:hAnsi="宋体"/>
          <w:b/>
          <w:bCs/>
          <w:color w:val="000000"/>
          <w:szCs w:val="21"/>
          <w:highlight w:val="none"/>
          <w:lang w:val="zh-CN"/>
        </w:rPr>
        <w:t xml:space="preserve">违约责任</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１、甲方无正当理由拒收服务、拒付服务款的，由甲方向乙方偿付合同总价的</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违约金。</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２、甲方未按合同规定的期限向乙方支付货款的，每逾期</w:t>
      </w:r>
      <w:r>
        <w:rPr>
          <w:rFonts w:ascii="宋体" w:hAnsi="宋体" w:cs="宋体"/>
          <w:color w:val="000000"/>
          <w:szCs w:val="21"/>
          <w:highlight w:val="none"/>
          <w:lang w:val="zh-CN"/>
        </w:rPr>
        <w:t xml:space="preserve">1</w:t>
      </w:r>
      <w:r>
        <w:rPr>
          <w:rFonts w:hint="eastAsia" w:ascii="宋体" w:hAnsi="宋体" w:cs="宋体"/>
          <w:color w:val="000000"/>
          <w:szCs w:val="21"/>
          <w:highlight w:val="none"/>
          <w:lang w:val="zh-CN"/>
        </w:rPr>
        <w:t xml:space="preserve">天甲方向乙方偿付欠款总额的</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‰滞纳金，但累计滞纳金总额不超过欠款总额的</w:t>
      </w:r>
      <w:r>
        <w:rPr>
          <w:rFonts w:ascii="宋体" w:hAnsi="宋体" w:cs="宋体"/>
          <w:color w:val="000000"/>
          <w:szCs w:val="21"/>
          <w:highlight w:val="none"/>
          <w:lang w:val="zh-CN"/>
        </w:rPr>
        <w:t xml:space="preserve">5% </w:t>
      </w:r>
      <w:r>
        <w:rPr>
          <w:rFonts w:hint="eastAsia" w:ascii="宋体" w:hAnsi="宋体" w:cs="宋体"/>
          <w:color w:val="000000"/>
          <w:szCs w:val="21"/>
          <w:highlight w:val="none"/>
          <w:lang w:val="zh-CN"/>
        </w:rPr>
        <w:t xml:space="preserve">。</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３、如乙方不能交付服务、完成安装调试的，甲方有权扣留全部履约保证金；同时乙方应向甲方支付合同总价</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的违约金。</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４、乙方逾期交付的，每逾期</w:t>
      </w:r>
      <w:r>
        <w:rPr>
          <w:rFonts w:ascii="宋体" w:hAnsi="宋体" w:cs="宋体"/>
          <w:color w:val="000000"/>
          <w:szCs w:val="21"/>
          <w:highlight w:val="none"/>
          <w:lang w:val="zh-CN"/>
        </w:rPr>
        <w:t xml:space="preserve">1</w:t>
      </w:r>
      <w:r>
        <w:rPr>
          <w:rFonts w:hint="eastAsia" w:ascii="宋体" w:hAnsi="宋体" w:cs="宋体"/>
          <w:color w:val="000000"/>
          <w:szCs w:val="21"/>
          <w:highlight w:val="none"/>
          <w:lang w:val="zh-CN"/>
        </w:rPr>
        <w:t xml:space="preserve">天，乙方向甲方偿付合同总额的</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‰的滞纳金。如乙方逾期交付达</w:t>
      </w:r>
      <w:r>
        <w:rPr>
          <w:rFonts w:ascii="宋体" w:hAnsi="宋体" w:cs="宋体"/>
          <w:color w:val="000000"/>
          <w:szCs w:val="21"/>
          <w:highlight w:val="none"/>
          <w:lang w:val="zh-CN"/>
        </w:rPr>
        <w:t xml:space="preserve">10</w:t>
      </w:r>
      <w:r>
        <w:rPr>
          <w:rFonts w:hint="eastAsia" w:ascii="宋体" w:hAnsi="宋体" w:cs="宋体"/>
          <w:color w:val="000000"/>
          <w:szCs w:val="21"/>
          <w:highlight w:val="none"/>
          <w:lang w:val="zh-CN"/>
        </w:rPr>
        <w:t xml:space="preserve">天，甲方有权解除合同，解除合同的通知自到达乙方时生效。</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５、乙方所交付的服务不符合合同规定的，甲方有权拒收。甲方拒收的，乙方应向甲方支付合同总款</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的违约金。甲方未拒收的，招标代理机构发现后将向有关部门反映，并责成乙方按照采购结果提供服务，同时视情给予不退还部分或全部履约保证金处理。</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６、在乙方承诺的或国家规定的质量保证期内（取两者中最长的期限），如经乙方两次整改仍不能达到合同约定的质量标准，乙方应退回全部合同价款，并按第</w:t>
      </w:r>
      <w:r>
        <w:rPr>
          <w:rFonts w:ascii="宋体" w:hAnsi="宋体" w:cs="宋体"/>
          <w:color w:val="000000"/>
          <w:szCs w:val="21"/>
          <w:highlight w:val="none"/>
          <w:lang w:val="zh-CN"/>
        </w:rPr>
        <w:t xml:space="preserve">3</w:t>
      </w:r>
      <w:r>
        <w:rPr>
          <w:rFonts w:hint="eastAsia" w:ascii="宋体" w:hAnsi="宋体" w:cs="宋体"/>
          <w:color w:val="000000"/>
          <w:szCs w:val="21"/>
          <w:highlight w:val="none"/>
          <w:lang w:val="zh-CN"/>
        </w:rPr>
        <w:t xml:space="preserve">款处理，同时，乙方还须赔偿甲方因此遭受的损失。</w:t>
      </w:r>
      <w:r/>
    </w:p>
    <w:p>
      <w:pPr>
        <w:ind w:firstLine="42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t xml:space="preserve">7</w:t>
      </w:r>
      <w:r>
        <w:rPr>
          <w:rFonts w:hint="eastAsia" w:ascii="宋体" w:hAnsi="宋体" w:cs="宋体"/>
          <w:color w:val="000000"/>
          <w:szCs w:val="21"/>
          <w:highlight w:val="none"/>
          <w:lang w:val="zh-CN"/>
        </w:rPr>
        <w:t xml:space="preserve">、乙方未按本合同的规定和“服务承诺”提供伴随服务</w:t>
      </w:r>
      <w:r>
        <w:rPr>
          <w:rFonts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售后服务的，应按合同总价款的</w:t>
      </w:r>
      <w:r>
        <w:rPr>
          <w:rFonts w:ascii="宋体" w:hAnsi="宋体" w:cs="宋体"/>
          <w:color w:val="000000"/>
          <w:szCs w:val="21"/>
          <w:highlight w:val="none"/>
          <w:lang w:val="zh-CN"/>
        </w:rPr>
        <w:t xml:space="preserve">5 %</w:t>
      </w:r>
      <w:r>
        <w:rPr>
          <w:rFonts w:hint="eastAsia" w:ascii="宋体" w:hAnsi="宋体" w:cs="宋体"/>
          <w:color w:val="000000"/>
          <w:szCs w:val="21"/>
          <w:highlight w:val="none"/>
          <w:lang w:val="zh-CN"/>
        </w:rPr>
        <w:t xml:space="preserve">向甲方承担违约责任。</w:t>
      </w:r>
      <w:r/>
    </w:p>
    <w:p>
      <w:pPr>
        <w:ind w:firstLine="42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t xml:space="preserve">8</w:t>
      </w:r>
      <w:r>
        <w:rPr>
          <w:rFonts w:hint="eastAsia" w:ascii="宋体" w:hAnsi="宋体" w:cs="宋体"/>
          <w:color w:val="000000"/>
          <w:szCs w:val="21"/>
          <w:highlight w:val="none"/>
          <w:lang w:val="zh-CN"/>
        </w:rPr>
        <w:t xml:space="preserve">、乙方在承担上述</w:t>
      </w:r>
      <w:r>
        <w:rPr>
          <w:rFonts w:ascii="宋体" w:hAnsi="宋体" w:cs="宋体"/>
          <w:color w:val="000000"/>
          <w:szCs w:val="21"/>
          <w:highlight w:val="none"/>
          <w:lang w:val="zh-CN"/>
        </w:rPr>
        <w:t xml:space="preserve">4-7</w:t>
      </w:r>
      <w:r>
        <w:rPr>
          <w:rFonts w:hint="eastAsia" w:ascii="宋体" w:hAnsi="宋体" w:cs="宋体"/>
          <w:color w:val="000000"/>
          <w:szCs w:val="21"/>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t xml:space="preserve">9</w:t>
      </w:r>
      <w:r>
        <w:rPr>
          <w:rFonts w:hint="eastAsia" w:ascii="宋体" w:hAnsi="宋体" w:cs="宋体"/>
          <w:color w:val="000000"/>
          <w:szCs w:val="21"/>
          <w:highlight w:val="none"/>
          <w:lang w:val="zh-CN"/>
        </w:rPr>
        <w:t xml:space="preserve">、乙方投标属虚假承诺，或经权威部门监测提供的服务不能满足招标文件要求，或是由于乙方的过错造成合同无法继续履行的，乙方履约保证金不予退还外，还应向甲方支付不少于合同总价</w:t>
      </w:r>
      <w:r>
        <w:rPr>
          <w:rFonts w:ascii="宋体" w:hAnsi="宋体" w:cs="宋体"/>
          <w:color w:val="000000"/>
          <w:szCs w:val="21"/>
          <w:highlight w:val="none"/>
          <w:lang w:val="zh-CN"/>
        </w:rPr>
        <w:t xml:space="preserve">30%</w:t>
      </w:r>
      <w:r>
        <w:rPr>
          <w:rFonts w:hint="eastAsia" w:ascii="宋体" w:hAnsi="宋体" w:cs="宋体"/>
          <w:color w:val="000000"/>
          <w:szCs w:val="21"/>
          <w:highlight w:val="none"/>
          <w:lang w:val="zh-CN"/>
        </w:rPr>
        <w:t xml:space="preserve">赔偿金。</w:t>
      </w:r>
      <w:r/>
    </w:p>
    <w:p>
      <w:pPr>
        <w:ind w:firstLine="420"/>
        <w:jc w:val="left"/>
        <w:spacing w:line="360" w:lineRule="auto"/>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第十四条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合同的变更和终止</w:t>
      </w:r>
      <w:r/>
    </w:p>
    <w:p>
      <w:pPr>
        <w:ind w:firstLine="420"/>
        <w:jc w:val="left"/>
        <w:spacing w:line="360" w:lineRule="auto"/>
        <w:widowControl/>
        <w:rPr>
          <w:rFonts w:ascii="宋体" w:hAnsi="宋体" w:cs="宋体"/>
          <w:color w:val="000000"/>
          <w:szCs w:val="21"/>
          <w:highlight w:val="none"/>
          <w:lang w:val="zh-CN"/>
        </w:rPr>
      </w:pPr>
      <w:r>
        <w:rPr>
          <w:rFonts w:ascii="宋体" w:hAnsi="宋体"/>
          <w:color w:val="000000"/>
          <w:szCs w:val="21"/>
          <w:highlight w:val="none"/>
          <w:lang w:val="zh-CN"/>
        </w:rPr>
        <w:t xml:space="preserve">1</w:t>
      </w:r>
      <w:r>
        <w:rPr>
          <w:rFonts w:hint="eastAsia" w:ascii="宋体" w:hAnsi="宋体" w:cs="宋体"/>
          <w:color w:val="000000"/>
          <w:szCs w:val="21"/>
          <w:highlight w:val="none"/>
          <w:lang w:val="zh-CN"/>
        </w:rPr>
        <w:t xml:space="preserve">、除《政府采购法》第</w:t>
      </w:r>
      <w:r>
        <w:rPr>
          <w:rFonts w:ascii="宋体" w:hAnsi="宋体"/>
          <w:color w:val="000000"/>
          <w:szCs w:val="21"/>
          <w:highlight w:val="none"/>
          <w:lang w:val="zh-CN"/>
        </w:rPr>
        <w:t xml:space="preserve">50</w:t>
      </w:r>
      <w:r>
        <w:rPr>
          <w:rFonts w:hint="eastAsia" w:ascii="宋体" w:hAnsi="宋体" w:cs="宋体"/>
          <w:color w:val="000000"/>
          <w:szCs w:val="21"/>
          <w:highlight w:val="none"/>
          <w:lang w:val="zh-CN"/>
        </w:rPr>
        <w:t xml:space="preserve">条第二款规定的情形外，本合同一经签订，甲乙双方不得擅自变更、中止或终止合同。</w:t>
      </w:r>
      <w:r/>
    </w:p>
    <w:p>
      <w:pPr>
        <w:ind w:firstLine="420"/>
        <w:jc w:val="left"/>
        <w:spacing w:line="360" w:lineRule="auto"/>
        <w:widowControl/>
        <w:rPr>
          <w:rFonts w:ascii="宋体" w:hAnsi="宋体" w:cs="宋体"/>
          <w:color w:val="000000"/>
          <w:szCs w:val="21"/>
          <w:highlight w:val="none"/>
          <w:lang w:val="zh-CN"/>
        </w:rPr>
      </w:pPr>
      <w:r>
        <w:rPr>
          <w:rFonts w:ascii="宋体" w:hAnsi="宋体"/>
          <w:color w:val="000000"/>
          <w:szCs w:val="21"/>
          <w:highlight w:val="none"/>
          <w:lang w:val="zh-CN"/>
        </w:rPr>
        <w:t xml:space="preserve">2</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除发生法律规定的不能预见、不能避免并不能克服的客观情况外，甲乙双方不得放弃或拒绝履行合同。乙方放弃或拒绝履行合同，保证金不予退还。</w:t>
      </w:r>
      <w:r/>
    </w:p>
    <w:p>
      <w:pPr>
        <w:ind w:firstLine="420"/>
        <w:jc w:val="left"/>
        <w:spacing w:line="360" w:lineRule="auto"/>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第十五条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合同的转让</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乙方不得擅自部分或全部转让其应履行的合同义务。</w:t>
      </w:r>
      <w:r/>
    </w:p>
    <w:p>
      <w:pPr>
        <w:ind w:firstLine="420"/>
        <w:jc w:val="left"/>
        <w:spacing w:line="360" w:lineRule="auto"/>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第十六条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争议的解决</w:t>
      </w:r>
      <w:r/>
    </w:p>
    <w:p>
      <w:pPr>
        <w:ind w:firstLine="42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t xml:space="preserve">1</w:t>
      </w:r>
      <w:r>
        <w:rPr>
          <w:rFonts w:hint="eastAsia" w:ascii="宋体" w:hAnsi="宋体" w:cs="宋体"/>
          <w:color w:val="000000"/>
          <w:szCs w:val="21"/>
          <w:highlight w:val="none"/>
          <w:lang w:val="zh-CN"/>
        </w:rPr>
        <w:t xml:space="preserve">、因服务的质量问题发生争议的，应当邀请国家认可的质量检测机构对服务质量进行鉴定。符合标准的，鉴定费由甲方承担；不符合质量标准的，鉴定费由乙方承担。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t xml:space="preserve">2</w:t>
      </w:r>
      <w:r>
        <w:rPr>
          <w:rFonts w:hint="eastAsia" w:ascii="宋体" w:hAnsi="宋体" w:cs="宋体"/>
          <w:color w:val="000000"/>
          <w:szCs w:val="21"/>
          <w:highlight w:val="none"/>
          <w:lang w:val="zh-CN"/>
        </w:rPr>
        <w:t xml:space="preserve">、因履行本合同引起的或与本合同有关的争议，甲、乙双方应首先通过友好协商解决，如果协商不能解决争议，则采取以下第（1）种方式解决争议：</w:t>
      </w:r>
      <w:r/>
    </w:p>
    <w:p>
      <w:pPr>
        <w:ind w:firstLine="56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（1）向甲方所在地有管辖权的人民法院提起诉讼；</w:t>
      </w:r>
      <w:r/>
    </w:p>
    <w:p>
      <w:pPr>
        <w:ind w:firstLine="56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（2）向南京仲裁委员会按其仲裁规则申请仲裁。</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如没有约定，默认采取第2种方式解决争议。</w:t>
      </w:r>
      <w:r/>
    </w:p>
    <w:p>
      <w:pPr>
        <w:ind w:firstLine="42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t xml:space="preserve">3</w:t>
      </w:r>
      <w:r>
        <w:rPr>
          <w:rFonts w:hint="eastAsia" w:ascii="宋体" w:hAnsi="宋体" w:cs="宋体"/>
          <w:color w:val="000000"/>
          <w:szCs w:val="21"/>
          <w:highlight w:val="none"/>
          <w:lang w:val="zh-CN"/>
        </w:rPr>
        <w:t xml:space="preserve">、在仲裁期间，本合同应继续履行。</w:t>
      </w:r>
      <w:r/>
    </w:p>
    <w:p>
      <w:pPr>
        <w:ind w:firstLine="420"/>
        <w:jc w:val="left"/>
        <w:spacing w:line="360" w:lineRule="auto"/>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第十七条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诚实信用</w:t>
      </w:r>
      <w:r>
        <w:rPr>
          <w:rFonts w:ascii="宋体" w:hAnsi="宋体" w:cs="宋体"/>
          <w:b/>
          <w:bCs/>
          <w:color w:val="000000"/>
          <w:szCs w:val="21"/>
          <w:highlight w:val="none"/>
          <w:lang w:val="zh-CN"/>
        </w:rPr>
        <w:t xml:space="preserve"> </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乙方应诚实信用，严格按照招标文件要求和投标承诺履行合同，不向甲方进行商业贿赂或者提供不正当利益。</w:t>
      </w:r>
      <w:r/>
    </w:p>
    <w:p>
      <w:pPr>
        <w:ind w:firstLine="420"/>
        <w:jc w:val="left"/>
        <w:spacing w:line="360" w:lineRule="auto"/>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第十八条</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合同生效及其他</w:t>
      </w:r>
      <w:r/>
    </w:p>
    <w:p>
      <w:pPr>
        <w:ind w:firstLine="42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t xml:space="preserve">1</w:t>
      </w:r>
      <w:r>
        <w:rPr>
          <w:rFonts w:hint="eastAsia" w:ascii="宋体" w:hAnsi="宋体" w:cs="宋体"/>
          <w:color w:val="000000"/>
          <w:szCs w:val="21"/>
          <w:highlight w:val="none"/>
          <w:lang w:val="zh-CN"/>
        </w:rPr>
        <w:t xml:space="preserve">、本合同自签订之日起生效。</w:t>
      </w:r>
      <w:r/>
    </w:p>
    <w:p>
      <w:pPr>
        <w:ind w:firstLine="42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t xml:space="preserve">2</w:t>
      </w:r>
      <w:r>
        <w:rPr>
          <w:rFonts w:hint="eastAsia" w:ascii="宋体" w:hAnsi="宋体" w:cs="宋体"/>
          <w:color w:val="000000"/>
          <w:szCs w:val="21"/>
          <w:highlight w:val="none"/>
          <w:lang w:val="zh-CN"/>
        </w:rPr>
        <w:t xml:space="preserve">、本合同一式六份，甲乙双方各执二份，一份交招标代理机构存档，一份报送政府采购监督管理部门备案。</w:t>
      </w:r>
      <w:r/>
    </w:p>
    <w:p>
      <w:pPr>
        <w:ind w:firstLine="42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t xml:space="preserve">3</w:t>
      </w:r>
      <w:r>
        <w:rPr>
          <w:rFonts w:hint="eastAsia" w:ascii="宋体" w:hAnsi="宋体" w:cs="宋体"/>
          <w:color w:val="000000"/>
          <w:szCs w:val="21"/>
          <w:highlight w:val="none"/>
          <w:lang w:val="zh-CN"/>
        </w:rPr>
        <w:t xml:space="preserve">、本合同应按照中华人民共和国的现行法律进行解释。</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4、其他：</w:t>
      </w:r>
      <w:r/>
    </w:p>
    <w:tbl>
      <w:tblPr>
        <w:tblStyle w:val="800"/>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甲方（采购人）：金陵科技学院（盖章）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乙方（供应商）：         （盖章）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代表人</w:t>
            </w:r>
            <w:r>
              <w:rPr>
                <w:rFonts w:hint="eastAsia" w:ascii="宋体" w:hAnsi="宋体" w:cs="宋体"/>
                <w:color w:val="000000"/>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电</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电</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开户银行：</w:t>
            </w:r>
            <w:r/>
          </w:p>
        </w:tc>
      </w:tr>
      <w:tr>
        <w:trPr>
          <w:trHeight w:val="374"/>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帐</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帐</w:t>
            </w:r>
            <w:r>
              <w:rPr>
                <w:rFonts w:ascii="宋体" w:hAnsi="宋体"/>
                <w:color w:val="000000"/>
                <w:szCs w:val="21"/>
                <w:highlight w:val="none"/>
              </w:rPr>
              <w:t xml:space="preserve">    </w:t>
            </w:r>
            <w:r>
              <w:rPr>
                <w:rFonts w:hint="eastAsia" w:ascii="宋体" w:hAnsi="宋体" w:cs="宋体"/>
                <w:color w:val="000000"/>
                <w:szCs w:val="21"/>
                <w:highlight w:val="none"/>
                <w:lang w:val="zh-CN"/>
              </w:rPr>
              <w:t xml:space="preserve">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招标代理：</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                （盖章）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招标文件编制：</w:t>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投标文件接收及合同签订：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trHeight w:val="288"/>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期：</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年</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月</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bl>
    <w:p>
      <w:pPr>
        <w:jc w:val="left"/>
        <w:widowControl/>
        <w:rPr>
          <w:rFonts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p>
    <w:p>
      <w:pPr>
        <w:jc w:val="center"/>
        <w:spacing w:after="240"/>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履约及质量保证承诺书</w:t>
      </w:r>
      <w:r/>
    </w:p>
    <w:p>
      <w:pPr>
        <w:spacing w:line="360" w:lineRule="auto"/>
        <w:rPr>
          <w:color w:val="000000"/>
          <w:sz w:val="24"/>
          <w:highlight w:val="none"/>
        </w:rPr>
      </w:pPr>
      <w:r>
        <w:rPr>
          <w:rFonts w:hint="eastAsia"/>
          <w:color w:val="000000"/>
          <w:sz w:val="24"/>
          <w:highlight w:val="none"/>
        </w:rPr>
        <w:t xml:space="preserve">致</w:t>
      </w:r>
      <w:r>
        <w:rPr>
          <w:color w:val="000000"/>
          <w:sz w:val="24"/>
          <w:highlight w:val="none"/>
        </w:rPr>
        <w:t xml:space="preserve"> 金陵科技学院</w:t>
      </w:r>
      <w:r>
        <w:rPr>
          <w:rFonts w:hint="eastAsia"/>
          <w:color w:val="000000"/>
          <w:sz w:val="24"/>
          <w:highlight w:val="none"/>
        </w:rPr>
        <w:t xml:space="preserve">:</w:t>
      </w:r>
      <w:r/>
    </w:p>
    <w:p>
      <w:pPr>
        <w:ind w:firstLine="480"/>
        <w:jc w:val="left"/>
        <w:spacing w:line="360" w:lineRule="auto"/>
        <w:rPr>
          <w:color w:val="000000"/>
          <w:sz w:val="24"/>
          <w:highlight w:val="none"/>
        </w:rPr>
      </w:pPr>
      <w:r>
        <w:rPr>
          <w:rFonts w:hint="eastAsia"/>
          <w:color w:val="000000"/>
          <w:sz w:val="24"/>
          <w:highlight w:val="none"/>
        </w:rPr>
        <w:t xml:space="preserve">如果我方在贵校</w:t>
      </w:r>
      <w:r>
        <w:rPr>
          <w:rFonts w:hint="eastAsia"/>
          <w:color w:val="000000"/>
          <w:sz w:val="24"/>
          <w:highlight w:val="none"/>
          <w:u w:val="single"/>
        </w:rPr>
        <w:t xml:space="preserve"> </w:t>
      </w:r>
      <w:r>
        <w:rPr>
          <w:rFonts w:hint="eastAsia"/>
          <w:color w:val="000000"/>
          <w:sz w:val="24"/>
          <w:highlight w:val="none"/>
          <w:u w:val="single"/>
          <w:lang w:eastAsia="zh-CN"/>
        </w:rPr>
        <w:t xml:space="preserve">金陵科技学院校园数字化基础算力支撑平台（存储单元）</w:t>
      </w:r>
      <w:r>
        <w:rPr>
          <w:rFonts w:hint="eastAsia"/>
          <w:color w:val="000000"/>
          <w:sz w:val="24"/>
          <w:highlight w:val="none"/>
          <w:u w:val="single"/>
        </w:rPr>
        <w:t xml:space="preserve">  </w:t>
      </w:r>
      <w:r>
        <w:rPr>
          <w:rFonts w:hint="eastAsia"/>
          <w:color w:val="000000"/>
          <w:sz w:val="24"/>
          <w:highlight w:val="none"/>
        </w:rPr>
        <w:t xml:space="preserve">项目投标中中标，我方保证在收到《中标通知书》后，按《中标通知书》要求签订合同，并按我方投标文件响应内容履行一切责任和义务。</w:t>
      </w:r>
      <w:r/>
    </w:p>
    <w:p>
      <w:pPr>
        <w:ind w:firstLine="480"/>
        <w:jc w:val="left"/>
        <w:spacing w:line="360" w:lineRule="auto"/>
        <w:rPr>
          <w:color w:val="000000"/>
          <w:sz w:val="24"/>
          <w:highlight w:val="none"/>
        </w:rPr>
      </w:pPr>
      <w:r>
        <w:rPr>
          <w:rFonts w:hint="eastAsia"/>
          <w:color w:val="000000"/>
          <w:sz w:val="24"/>
          <w:highlight w:val="none"/>
        </w:rPr>
        <w:t xml:space="preserve">如我方违约，愿凭贵校开出的违约通知，按违约涉及金额（中标金额）的30%作为违约补偿金，于5天内另支付予贵校；我方愿服从违约事实的处理意见，保证承担因自身违约所造成的一切后果和责任。</w:t>
      </w:r>
      <w:r/>
    </w:p>
    <w:p>
      <w:pPr>
        <w:ind w:firstLine="480"/>
        <w:jc w:val="left"/>
        <w:spacing w:line="360" w:lineRule="auto"/>
        <w:rPr>
          <w:color w:val="000000"/>
          <w:sz w:val="24"/>
          <w:highlight w:val="none"/>
        </w:rPr>
      </w:pPr>
      <w:r>
        <w:rPr>
          <w:rFonts w:hint="eastAsia"/>
          <w:color w:val="000000"/>
          <w:sz w:val="24"/>
          <w:highlight w:val="none"/>
        </w:rPr>
        <w:t xml:space="preserve">特此承诺！</w:t>
      </w:r>
      <w:r/>
    </w:p>
    <w:p>
      <w:pPr>
        <w:ind w:firstLine="480"/>
        <w:jc w:val="left"/>
        <w:spacing w:line="360" w:lineRule="auto"/>
        <w:rPr>
          <w:color w:val="000000"/>
          <w:sz w:val="24"/>
          <w:highlight w:val="none"/>
        </w:rPr>
      </w:pPr>
      <w:r>
        <w:rPr>
          <w:color w:val="000000"/>
          <w:sz w:val="24"/>
          <w:highlight w:val="none"/>
        </w:rPr>
      </w:r>
      <w:r/>
    </w:p>
    <w:p>
      <w:pPr>
        <w:ind w:right="1120" w:firstLine="4320"/>
        <w:spacing w:line="360" w:lineRule="auto"/>
        <w:rPr>
          <w:color w:val="000000"/>
          <w:sz w:val="24"/>
          <w:highlight w:val="none"/>
        </w:rPr>
      </w:pPr>
      <w:r>
        <w:rPr>
          <w:rFonts w:hint="eastAsia"/>
          <w:color w:val="000000"/>
          <w:sz w:val="24"/>
          <w:highlight w:val="none"/>
        </w:rPr>
        <w:t xml:space="preserve">投标人（公章） :                     </w:t>
      </w:r>
      <w:r/>
    </w:p>
    <w:p>
      <w:pPr>
        <w:ind w:right="280" w:firstLine="480"/>
        <w:jc w:val="center"/>
        <w:spacing w:line="360" w:lineRule="auto"/>
        <w:rPr>
          <w:color w:val="000000"/>
          <w:sz w:val="24"/>
          <w:highlight w:val="none"/>
        </w:rPr>
      </w:pPr>
      <w:r>
        <w:rPr>
          <w:rFonts w:hint="eastAsia"/>
          <w:color w:val="000000"/>
          <w:sz w:val="24"/>
          <w:highlight w:val="none"/>
        </w:rPr>
        <w:t xml:space="preserve">                授权人/代理人（签字或盖章）:</w:t>
      </w:r>
      <w:r/>
    </w:p>
    <w:p>
      <w:pPr>
        <w:ind w:right="1120" w:firstLine="4320"/>
        <w:spacing w:line="360" w:lineRule="auto"/>
        <w:rPr>
          <w:color w:val="000000"/>
          <w:sz w:val="24"/>
          <w:highlight w:val="none"/>
        </w:rPr>
      </w:pPr>
      <w:r>
        <w:rPr>
          <w:rFonts w:hint="eastAsia"/>
          <w:color w:val="000000"/>
          <w:sz w:val="24"/>
          <w:highlight w:val="none"/>
        </w:rPr>
        <w:t xml:space="preserve">电话:                                 </w:t>
      </w:r>
      <w:r/>
    </w:p>
    <w:p>
      <w:pPr>
        <w:pStyle w:val="853"/>
        <w:jc w:val="center"/>
        <w:spacing w:line="360" w:lineRule="auto"/>
        <w:rPr>
          <w:color w:val="000000"/>
          <w:sz w:val="24"/>
          <w:szCs w:val="24"/>
          <w:highlight w:val="none"/>
          <w:lang w:val="en-US"/>
        </w:rPr>
      </w:pPr>
      <w:r>
        <w:rPr>
          <w:rFonts w:hint="eastAsia"/>
          <w:color w:val="000000"/>
          <w:sz w:val="24"/>
          <w:szCs w:val="24"/>
          <w:highlight w:val="none"/>
        </w:rPr>
        <w:t xml:space="preserve">                  </w:t>
      </w:r>
      <w:r>
        <w:rPr>
          <w:rFonts w:hint="eastAsia" w:eastAsia="宋体"/>
          <w:color w:val="000000"/>
          <w:sz w:val="24"/>
          <w:szCs w:val="24"/>
          <w:highlight w:val="none"/>
        </w:rPr>
        <w:t xml:space="preserve">           </w:t>
      </w:r>
      <w:r>
        <w:rPr>
          <w:rFonts w:hint="eastAsia"/>
          <w:color w:val="000000"/>
          <w:sz w:val="24"/>
          <w:szCs w:val="24"/>
          <w:highlight w:val="none"/>
        </w:rPr>
        <w:t xml:space="preserve"> 承诺日期:    年    月    日</w:t>
      </w:r>
      <w:r/>
    </w:p>
    <w:p>
      <w:pPr>
        <w:pStyle w:val="790"/>
        <w:rPr>
          <w:rFonts w:ascii="黑体" w:hAnsi="黑体"/>
          <w:szCs w:val="36"/>
          <w:highlight w:val="none"/>
        </w:rPr>
      </w:pPr>
      <w:r>
        <w:rPr>
          <w:rFonts w:ascii="黑体" w:hAnsi="Courier New" w:cs="Courier New"/>
          <w:sz w:val="44"/>
          <w:szCs w:val="21"/>
          <w:highlight w:val="none"/>
        </w:rPr>
        <w:br w:type="page" w:clear="all"/>
      </w:r>
      <w:bookmarkStart w:id="169" w:name="_Toc25319"/>
      <w:r/>
      <w:bookmarkStart w:id="170" w:name="_Toc21568"/>
      <w:r/>
      <w:bookmarkStart w:id="171" w:name="_Toc2418"/>
      <w:r/>
      <w:bookmarkStart w:id="172" w:name="_Toc10488"/>
      <w:r/>
      <w:bookmarkStart w:id="173" w:name="_Toc17835"/>
      <w:r>
        <w:rPr>
          <w:rFonts w:hint="eastAsia" w:ascii="黑体" w:hAnsi="黑体"/>
          <w:b w:val="0"/>
          <w:bCs w:val="0"/>
          <w:szCs w:val="36"/>
          <w:highlight w:val="none"/>
        </w:rPr>
        <w:t xml:space="preserve">第</w:t>
      </w:r>
      <w:bookmarkEnd w:id="161"/>
      <w:r>
        <w:rPr>
          <w:rFonts w:hint="eastAsia" w:ascii="黑体" w:hAnsi="黑体"/>
          <w:b w:val="0"/>
          <w:bCs w:val="0"/>
          <w:szCs w:val="36"/>
          <w:highlight w:val="none"/>
        </w:rPr>
        <w:t xml:space="preserve">四章  采购需求</w:t>
      </w:r>
      <w:bookmarkEnd w:id="162"/>
      <w:r/>
      <w:bookmarkEnd w:id="163"/>
      <w:r/>
      <w:bookmarkEnd w:id="164"/>
      <w:r/>
      <w:bookmarkEnd w:id="169"/>
      <w:r/>
      <w:bookmarkEnd w:id="170"/>
      <w:r/>
      <w:bookmarkEnd w:id="171"/>
      <w:r/>
      <w:bookmarkEnd w:id="172"/>
      <w:r/>
      <w:bookmarkEnd w:id="173"/>
      <w:r/>
      <w:r/>
    </w:p>
    <w:p>
      <w:pPr>
        <w:pStyle w:val="791"/>
        <w:spacing w:before="120" w:after="120"/>
        <w:rPr>
          <w:bCs w:val="0"/>
          <w:sz w:val="28"/>
          <w:szCs w:val="28"/>
          <w:highlight w:val="none"/>
        </w:rPr>
      </w:pPr>
      <w:r/>
      <w:bookmarkStart w:id="174" w:name="_Toc9834"/>
      <w:r/>
      <w:bookmarkStart w:id="175" w:name="_Toc16102"/>
      <w:r/>
      <w:bookmarkStart w:id="176" w:name="_Toc24563"/>
      <w:r/>
      <w:bookmarkStart w:id="177" w:name="_Toc10029"/>
      <w:r/>
      <w:bookmarkStart w:id="178" w:name="_Toc21418"/>
      <w:r/>
      <w:bookmarkStart w:id="179" w:name="_Toc26554093"/>
      <w:r/>
      <w:bookmarkStart w:id="180" w:name="_Toc49090575"/>
      <w:r>
        <w:rPr>
          <w:rFonts w:hint="eastAsia"/>
          <w:bCs w:val="0"/>
          <w:sz w:val="28"/>
          <w:szCs w:val="28"/>
          <w:highlight w:val="none"/>
        </w:rPr>
        <w:t xml:space="preserve">一、项目属性</w:t>
      </w:r>
      <w:bookmarkEnd w:id="174"/>
      <w:r/>
      <w:bookmarkEnd w:id="175"/>
      <w:r/>
      <w:bookmarkEnd w:id="176"/>
      <w:r/>
      <w:bookmarkEnd w:id="177"/>
      <w:r/>
      <w:bookmarkEnd w:id="178"/>
      <w:r/>
      <w:r/>
    </w:p>
    <w:p>
      <w:pPr>
        <w:ind w:firstLine="240"/>
        <w:spacing w:before="120" w:after="120" w:line="360" w:lineRule="auto"/>
        <w:rPr>
          <w:sz w:val="24"/>
          <w:highlight w:val="none"/>
        </w:rPr>
      </w:pPr>
      <w:r>
        <w:rPr>
          <w:rFonts w:hint="eastAsia"/>
          <w:sz w:val="24"/>
          <w:highlight w:val="none"/>
        </w:rPr>
        <w:t xml:space="preserve">货物类项目</w:t>
      </w:r>
      <w:r/>
    </w:p>
    <w:p>
      <w:pPr>
        <w:pStyle w:val="791"/>
        <w:spacing w:before="120" w:after="120"/>
        <w:rPr>
          <w:bCs w:val="0"/>
          <w:sz w:val="28"/>
          <w:szCs w:val="28"/>
          <w:highlight w:val="none"/>
        </w:rPr>
      </w:pPr>
      <w:r/>
      <w:bookmarkStart w:id="181" w:name="_Toc13790"/>
      <w:r/>
      <w:bookmarkStart w:id="182" w:name="_Toc18851"/>
      <w:r/>
      <w:bookmarkStart w:id="183" w:name="_Toc17198"/>
      <w:r/>
      <w:bookmarkStart w:id="184" w:name="_Toc24096"/>
      <w:r/>
      <w:bookmarkStart w:id="185" w:name="_Toc31836"/>
      <w:r>
        <w:rPr>
          <w:rFonts w:hint="eastAsia"/>
          <w:bCs w:val="0"/>
          <w:sz w:val="28"/>
          <w:szCs w:val="28"/>
          <w:highlight w:val="none"/>
        </w:rPr>
        <w:t xml:space="preserve">二、项目概况</w:t>
      </w:r>
      <w:bookmarkEnd w:id="181"/>
      <w:r/>
      <w:bookmarkEnd w:id="182"/>
      <w:r/>
      <w:bookmarkEnd w:id="183"/>
      <w:r/>
      <w:bookmarkEnd w:id="184"/>
      <w:r/>
      <w:bookmarkEnd w:id="185"/>
      <w:r/>
      <w:r/>
    </w:p>
    <w:p>
      <w:pPr>
        <w:spacing w:line="360" w:lineRule="auto"/>
        <w:rPr>
          <w:rFonts w:ascii="宋体" w:hAnsi="宋体" w:cs="宋体"/>
          <w:bCs/>
          <w:sz w:val="24"/>
          <w:highlight w:val="none"/>
        </w:rPr>
        <w:outlineLvl w:val="2"/>
      </w:pPr>
      <w:r/>
      <w:bookmarkStart w:id="186" w:name="_Toc3628"/>
      <w:r>
        <w:rPr>
          <w:rFonts w:hint="eastAsia" w:ascii="宋体" w:hAnsi="宋体" w:cs="宋体"/>
          <w:bCs/>
          <w:sz w:val="24"/>
          <w:highlight w:val="none"/>
        </w:rPr>
        <w:t xml:space="preserve">（一）项目背景</w:t>
      </w:r>
      <w:bookmarkEnd w:id="186"/>
      <w:r/>
      <w:r/>
    </w:p>
    <w:p>
      <w:pPr>
        <w:ind w:firstLine="480"/>
        <w:spacing w:line="360" w:lineRule="auto"/>
        <w:rPr>
          <w:rFonts w:hint="eastAsia" w:ascii="宋体" w:hAnsi="宋体" w:cs="宋体"/>
          <w:bCs/>
          <w:sz w:val="24"/>
          <w:highlight w:val="none"/>
        </w:rPr>
      </w:pPr>
      <w:r/>
      <w:bookmarkStart w:id="187" w:name="_Toc960"/>
      <w:r>
        <w:rPr>
          <w:rFonts w:hint="eastAsia" w:ascii="宋体" w:hAnsi="宋体" w:cs="宋体"/>
          <w:bCs/>
          <w:sz w:val="24"/>
          <w:highlight w:val="none"/>
        </w:rPr>
        <w:t xml:space="preserve">本项目主要通过购买分布式存储系统，满足学校AI高性能计算数据存储需求，通过提供更强的算力和存储，支撑人工智能模型训练、大数据分析、图形渲染等任务高效运行，从而实现“提升科研效率与学术竞争力，强化学生实践能力培养，推动计算机相关学科发展，助力校企合作、服务地方经济”建设目标。</w:t>
      </w:r>
      <w:r/>
    </w:p>
    <w:p>
      <w:pPr>
        <w:spacing w:line="360" w:lineRule="auto"/>
        <w:rPr>
          <w:rFonts w:ascii="宋体" w:hAnsi="宋体" w:cs="宋体"/>
          <w:bCs/>
          <w:sz w:val="24"/>
          <w:highlight w:val="none"/>
        </w:rPr>
      </w:pPr>
      <w:r>
        <w:rPr>
          <w:rFonts w:hint="eastAsia" w:ascii="宋体" w:hAnsi="宋体" w:cs="宋体"/>
          <w:bCs/>
          <w:sz w:val="24"/>
          <w:highlight w:val="none"/>
        </w:rPr>
        <w:t xml:space="preserve">（二）项目建设遵循标准</w:t>
      </w:r>
      <w:bookmarkEnd w:id="187"/>
      <w:r/>
      <w:r/>
    </w:p>
    <w:p>
      <w:pPr>
        <w:ind w:firstLine="480"/>
        <w:spacing w:line="360" w:lineRule="auto"/>
        <w:rPr>
          <w:rFonts w:ascii="黑体" w:hAnsi="黑体" w:eastAsia="黑体" w:cs="黑体"/>
          <w:sz w:val="24"/>
          <w:highlight w:val="none"/>
        </w:rPr>
      </w:pPr>
      <w:r>
        <w:rPr>
          <w:rFonts w:hint="eastAsia" w:ascii="宋体" w:hAnsi="宋体" w:cs="宋体"/>
          <w:bCs/>
          <w:sz w:val="24"/>
          <w:highlight w:val="none"/>
        </w:rPr>
        <w:t xml:space="preserve">遵循国家、行业及地方现行的规范和标准。固定资产符合《南京市市级行政事业单位资产配置标准》文件的规定。</w:t>
      </w:r>
      <w:r/>
    </w:p>
    <w:p>
      <w:pPr>
        <w:pStyle w:val="791"/>
        <w:spacing w:before="120" w:after="120" w:line="240" w:lineRule="auto"/>
        <w:rPr>
          <w:b w:val="0"/>
          <w:sz w:val="28"/>
          <w:szCs w:val="28"/>
          <w:highlight w:val="none"/>
        </w:rPr>
      </w:pPr>
      <w:r/>
      <w:bookmarkStart w:id="188" w:name="_Toc4454"/>
      <w:r/>
      <w:bookmarkStart w:id="189" w:name="_Toc12303"/>
      <w:r/>
      <w:bookmarkStart w:id="190" w:name="_Toc5313"/>
      <w:r/>
      <w:bookmarkStart w:id="191" w:name="_Toc24619"/>
      <w:r/>
      <w:bookmarkStart w:id="192" w:name="_Toc9840"/>
      <w:r>
        <w:rPr>
          <w:rFonts w:hint="eastAsia"/>
          <w:bCs w:val="0"/>
          <w:sz w:val="28"/>
          <w:szCs w:val="28"/>
          <w:highlight w:val="none"/>
        </w:rPr>
        <w:t xml:space="preserve">三、产品清单</w:t>
      </w:r>
      <w:bookmarkEnd w:id="188"/>
      <w:r/>
      <w:bookmarkEnd w:id="189"/>
      <w:r/>
      <w:bookmarkEnd w:id="190"/>
      <w:r/>
      <w:bookmarkEnd w:id="191"/>
      <w:r/>
      <w:bookmarkEnd w:id="192"/>
      <w:r/>
      <w:r/>
    </w:p>
    <w:tbl>
      <w:tblPr>
        <w:tblStyle w:val="800"/>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0"/>
        <w:gridCol w:w="3108"/>
        <w:gridCol w:w="1497"/>
        <w:gridCol w:w="1692"/>
        <w:gridCol w:w="1861"/>
      </w:tblGrid>
      <w:tr>
        <w:trPr/>
        <w:tc>
          <w:tcPr>
            <w:tcW w:w="895" w:type="pct"/>
            <w:vAlign w:val="center"/>
            <w:textDirection w:val="lrTb"/>
            <w:noWrap w:val="false"/>
          </w:tcPr>
          <w:p>
            <w:pPr>
              <w:ind w:left="368" w:hanging="369"/>
              <w:jc w:val="center"/>
              <w:spacing w:line="360" w:lineRule="exact"/>
              <w:rPr>
                <w:rFonts w:ascii="宋体" w:hAnsi="宋体" w:cs="宋体"/>
                <w:b/>
                <w:bCs/>
                <w:szCs w:val="21"/>
              </w:rPr>
            </w:pPr>
            <w:r>
              <w:rPr>
                <w:rFonts w:hint="eastAsia" w:ascii="宋体" w:hAnsi="宋体" w:cs="宋体"/>
                <w:b/>
                <w:bCs/>
                <w:szCs w:val="21"/>
              </w:rPr>
              <w:t xml:space="preserve">序号</w:t>
            </w:r>
            <w:r/>
          </w:p>
        </w:tc>
        <w:tc>
          <w:tcPr>
            <w:tcW w:w="1563" w:type="pct"/>
            <w:vAlign w:val="center"/>
            <w:textDirection w:val="lrTb"/>
            <w:noWrap w:val="false"/>
          </w:tcPr>
          <w:p>
            <w:pPr>
              <w:ind w:left="368" w:hanging="369"/>
              <w:jc w:val="center"/>
              <w:spacing w:line="360" w:lineRule="exact"/>
              <w:rPr>
                <w:rFonts w:ascii="宋体" w:hAnsi="宋体" w:cs="宋体"/>
                <w:b/>
                <w:bCs/>
                <w:szCs w:val="21"/>
              </w:rPr>
            </w:pPr>
            <w:r>
              <w:rPr>
                <w:rFonts w:hint="eastAsia" w:ascii="宋体" w:hAnsi="宋体" w:cs="宋体"/>
                <w:b/>
                <w:bCs/>
                <w:szCs w:val="21"/>
              </w:rPr>
              <w:t xml:space="preserve">标的物名称</w:t>
            </w:r>
            <w:r/>
          </w:p>
        </w:tc>
        <w:tc>
          <w:tcPr>
            <w:tcW w:w="753" w:type="pct"/>
            <w:vAlign w:val="center"/>
            <w:textDirection w:val="lrTb"/>
            <w:noWrap w:val="false"/>
          </w:tcPr>
          <w:p>
            <w:pPr>
              <w:ind w:left="368" w:hanging="369"/>
              <w:jc w:val="center"/>
              <w:spacing w:line="360" w:lineRule="exact"/>
              <w:rPr>
                <w:rFonts w:ascii="宋体" w:hAnsi="宋体" w:cs="宋体"/>
                <w:b/>
                <w:bCs/>
                <w:szCs w:val="21"/>
              </w:rPr>
            </w:pPr>
            <w:r>
              <w:rPr>
                <w:rFonts w:hint="eastAsia" w:ascii="宋体" w:hAnsi="宋体" w:cs="宋体"/>
                <w:b/>
                <w:bCs/>
                <w:szCs w:val="21"/>
              </w:rPr>
              <w:t xml:space="preserve">数量</w:t>
            </w:r>
            <w:r/>
          </w:p>
        </w:tc>
        <w:tc>
          <w:tcPr>
            <w:tcW w:w="851" w:type="pct"/>
            <w:vAlign w:val="center"/>
            <w:textDirection w:val="lrTb"/>
            <w:noWrap w:val="false"/>
          </w:tcPr>
          <w:p>
            <w:pPr>
              <w:ind w:left="368" w:hanging="369"/>
              <w:jc w:val="center"/>
              <w:spacing w:line="360" w:lineRule="exact"/>
              <w:rPr>
                <w:rFonts w:ascii="宋体" w:hAnsi="宋体" w:cs="宋体"/>
                <w:b/>
                <w:bCs/>
                <w:szCs w:val="21"/>
              </w:rPr>
            </w:pPr>
            <w:r>
              <w:rPr>
                <w:rFonts w:hint="eastAsia" w:ascii="宋体" w:hAnsi="宋体" w:cs="宋体"/>
                <w:b/>
                <w:bCs/>
                <w:szCs w:val="21"/>
              </w:rPr>
              <w:t xml:space="preserve">所属行业</w:t>
            </w:r>
            <w:r/>
          </w:p>
        </w:tc>
        <w:tc>
          <w:tcPr>
            <w:tcW w:w="936" w:type="pct"/>
            <w:vAlign w:val="center"/>
            <w:textDirection w:val="lrTb"/>
            <w:noWrap w:val="false"/>
          </w:tcPr>
          <w:p>
            <w:pPr>
              <w:jc w:val="center"/>
              <w:spacing w:line="360" w:lineRule="exact"/>
              <w:rPr>
                <w:rFonts w:ascii="宋体" w:hAnsi="宋体" w:cs="宋体"/>
                <w:b/>
                <w:bCs/>
                <w:szCs w:val="21"/>
              </w:rPr>
            </w:pPr>
            <w:r>
              <w:rPr>
                <w:rFonts w:hint="eastAsia" w:ascii="宋体" w:hAnsi="宋体" w:cs="宋体"/>
                <w:b/>
                <w:bCs/>
                <w:szCs w:val="21"/>
              </w:rPr>
              <w:t xml:space="preserve">备注</w:t>
            </w:r>
            <w:r/>
          </w:p>
        </w:tc>
      </w:tr>
      <w:tr>
        <w:trPr/>
        <w:tc>
          <w:tcPr>
            <w:shd w:val="clear" w:color="auto" w:fill="auto"/>
            <w:tcW w:w="895" w:type="pct"/>
            <w:vAlign w:val="center"/>
            <w:textDirection w:val="lrTb"/>
            <w:noWrap w:val="false"/>
          </w:tcPr>
          <w:p>
            <w:pPr>
              <w:ind w:left="368" w:hanging="367"/>
              <w:jc w:val="center"/>
              <w:spacing w:line="360" w:lineRule="exact"/>
              <w:rPr>
                <w:rFonts w:ascii="宋体" w:hAnsi="宋体" w:cs="宋体"/>
                <w:szCs w:val="21"/>
              </w:rPr>
            </w:pPr>
            <w:r>
              <w:rPr>
                <w:rFonts w:hint="eastAsia" w:ascii="宋体" w:hAnsi="宋体" w:cs="宋体"/>
                <w:szCs w:val="21"/>
              </w:rPr>
              <w:t xml:space="preserve">1</w:t>
            </w:r>
            <w:r/>
          </w:p>
        </w:tc>
        <w:tc>
          <w:tcPr>
            <w:shd w:val="clear" w:color="auto" w:fill="auto"/>
            <w:tcW w:w="1563" w:type="pct"/>
            <w:vAlign w:val="center"/>
            <w:textDirection w:val="lrTb"/>
            <w:noWrap w:val="false"/>
          </w:tcPr>
          <w:p>
            <w:pPr>
              <w:ind w:left="368" w:hanging="367"/>
              <w:jc w:val="center"/>
              <w:spacing w:line="360" w:lineRule="exact"/>
              <w:rPr>
                <w:rFonts w:ascii="宋体" w:hAnsi="宋体" w:cs="宋体"/>
                <w:szCs w:val="21"/>
              </w:rPr>
            </w:pPr>
            <w:r>
              <w:rPr>
                <w:rFonts w:hint="eastAsia" w:ascii="宋体" w:hAnsi="宋体" w:cs="宋体"/>
                <w:szCs w:val="21"/>
              </w:rPr>
              <w:t xml:space="preserve">分布式存储系统</w:t>
            </w:r>
            <w:r/>
          </w:p>
        </w:tc>
        <w:tc>
          <w:tcPr>
            <w:shd w:val="clear" w:color="auto" w:fill="auto"/>
            <w:tcW w:w="753" w:type="pct"/>
            <w:vAlign w:val="center"/>
            <w:textDirection w:val="lrTb"/>
            <w:noWrap w:val="false"/>
          </w:tcPr>
          <w:p>
            <w:pPr>
              <w:ind w:left="368" w:hanging="367"/>
              <w:jc w:val="center"/>
              <w:spacing w:line="360" w:lineRule="exact"/>
              <w:rPr>
                <w:rFonts w:ascii="宋体" w:hAnsi="宋体" w:cs="宋体"/>
                <w:szCs w:val="21"/>
              </w:rPr>
            </w:pPr>
            <w:r>
              <w:rPr>
                <w:rFonts w:hint="eastAsia" w:ascii="宋体" w:hAnsi="宋体" w:cs="宋体"/>
                <w:szCs w:val="21"/>
              </w:rPr>
              <w:t xml:space="preserve">1套</w:t>
            </w:r>
            <w:r/>
          </w:p>
        </w:tc>
        <w:tc>
          <w:tcPr>
            <w:shd w:val="clear" w:color="auto" w:fill="auto"/>
            <w:tcW w:w="851" w:type="pct"/>
            <w:vAlign w:val="center"/>
            <w:textDirection w:val="lrTb"/>
            <w:noWrap w:val="false"/>
          </w:tcPr>
          <w:p>
            <w:pPr>
              <w:ind w:left="368" w:hanging="367"/>
              <w:jc w:val="center"/>
              <w:spacing w:line="360" w:lineRule="exact"/>
              <w:rPr>
                <w:rFonts w:ascii="宋体" w:hAnsi="宋体" w:cs="宋体"/>
                <w:szCs w:val="21"/>
              </w:rPr>
            </w:pPr>
            <w:r>
              <w:rPr>
                <w:rFonts w:hint="eastAsia" w:ascii="宋体" w:hAnsi="宋体" w:cs="宋体"/>
                <w:szCs w:val="21"/>
              </w:rPr>
              <w:t xml:space="preserve">工业</w:t>
            </w:r>
            <w:r/>
          </w:p>
        </w:tc>
        <w:tc>
          <w:tcPr>
            <w:tcW w:w="936" w:type="pct"/>
            <w:vAlign w:val="center"/>
            <w:textDirection w:val="lrTb"/>
            <w:noWrap w:val="false"/>
          </w:tcPr>
          <w:p>
            <w:pPr>
              <w:ind w:left="368" w:hanging="367"/>
              <w:jc w:val="center"/>
              <w:spacing w:line="360" w:lineRule="exact"/>
              <w:rPr>
                <w:rFonts w:ascii="宋体" w:hAnsi="宋体" w:cs="宋体"/>
                <w:szCs w:val="21"/>
              </w:rPr>
            </w:pPr>
            <w:r>
              <w:rPr>
                <w:rFonts w:hint="eastAsia" w:ascii="宋体" w:hAnsi="宋体" w:cs="宋体"/>
                <w:szCs w:val="21"/>
              </w:rPr>
              <w:t xml:space="preserve">核心产品</w:t>
            </w:r>
            <w:r/>
          </w:p>
        </w:tc>
      </w:tr>
      <w:tr>
        <w:trPr>
          <w:trHeight w:val="356"/>
        </w:trPr>
        <w:tc>
          <w:tcPr>
            <w:shd w:val="clear" w:color="auto" w:fill="auto"/>
            <w:tcW w:w="895" w:type="pct"/>
            <w:vAlign w:val="center"/>
            <w:textDirection w:val="lrTb"/>
            <w:noWrap w:val="false"/>
          </w:tcPr>
          <w:p>
            <w:pPr>
              <w:ind w:left="368" w:hanging="367"/>
              <w:jc w:val="center"/>
              <w:spacing w:line="360" w:lineRule="exact"/>
              <w:rPr>
                <w:rFonts w:ascii="宋体" w:hAnsi="宋体" w:cs="宋体"/>
                <w:szCs w:val="21"/>
              </w:rPr>
            </w:pPr>
            <w:r>
              <w:rPr>
                <w:rFonts w:hint="eastAsia" w:ascii="宋体" w:hAnsi="宋体" w:cs="宋体"/>
                <w:szCs w:val="21"/>
              </w:rPr>
              <w:t xml:space="preserve">2</w:t>
            </w:r>
            <w:r/>
          </w:p>
        </w:tc>
        <w:tc>
          <w:tcPr>
            <w:shd w:val="clear" w:color="auto" w:fill="auto"/>
            <w:tcW w:w="1563" w:type="pct"/>
            <w:vAlign w:val="center"/>
            <w:textDirection w:val="lrTb"/>
            <w:noWrap w:val="false"/>
          </w:tcPr>
          <w:p>
            <w:pPr>
              <w:ind w:left="368" w:hanging="367"/>
              <w:jc w:val="center"/>
              <w:spacing w:line="360" w:lineRule="exact"/>
              <w:rPr>
                <w:rFonts w:ascii="宋体" w:hAnsi="宋体" w:cs="宋体"/>
                <w:szCs w:val="21"/>
              </w:rPr>
            </w:pPr>
            <w:r>
              <w:rPr>
                <w:rFonts w:hint="eastAsia" w:ascii="宋体" w:hAnsi="宋体" w:cs="宋体"/>
                <w:szCs w:val="21"/>
              </w:rPr>
              <w:t xml:space="preserve">数据中心交换机</w:t>
            </w:r>
            <w:r/>
          </w:p>
        </w:tc>
        <w:tc>
          <w:tcPr>
            <w:shd w:val="clear" w:color="auto" w:fill="auto"/>
            <w:tcW w:w="753" w:type="pct"/>
            <w:vAlign w:val="center"/>
            <w:textDirection w:val="lrTb"/>
            <w:noWrap w:val="false"/>
          </w:tcPr>
          <w:p>
            <w:pPr>
              <w:ind w:left="368" w:hanging="367"/>
              <w:jc w:val="center"/>
              <w:spacing w:line="360" w:lineRule="exact"/>
              <w:rPr>
                <w:rFonts w:ascii="宋体" w:hAnsi="宋体" w:cs="宋体"/>
                <w:szCs w:val="21"/>
              </w:rPr>
            </w:pPr>
            <w:r>
              <w:rPr>
                <w:rFonts w:hint="eastAsia" w:ascii="宋体" w:hAnsi="宋体" w:cs="宋体"/>
                <w:szCs w:val="21"/>
              </w:rPr>
              <w:t xml:space="preserve">2台</w:t>
            </w:r>
            <w:r/>
          </w:p>
        </w:tc>
        <w:tc>
          <w:tcPr>
            <w:shd w:val="clear" w:color="auto" w:fill="auto"/>
            <w:tcW w:w="851" w:type="pct"/>
            <w:vAlign w:val="center"/>
            <w:textDirection w:val="lrTb"/>
            <w:noWrap w:val="false"/>
          </w:tcPr>
          <w:p>
            <w:pPr>
              <w:ind w:left="368" w:hanging="367"/>
              <w:jc w:val="center"/>
              <w:spacing w:line="360" w:lineRule="exact"/>
              <w:rPr>
                <w:rFonts w:ascii="宋体" w:hAnsi="宋体" w:cs="宋体"/>
                <w:szCs w:val="21"/>
              </w:rPr>
            </w:pPr>
            <w:r>
              <w:rPr>
                <w:rFonts w:hint="eastAsia" w:ascii="宋体" w:hAnsi="宋体" w:cs="宋体"/>
                <w:szCs w:val="21"/>
              </w:rPr>
              <w:t xml:space="preserve">工业</w:t>
            </w:r>
            <w:r/>
          </w:p>
        </w:tc>
        <w:tc>
          <w:tcPr>
            <w:tcW w:w="936" w:type="pct"/>
            <w:vAlign w:val="center"/>
            <w:textDirection w:val="lrTb"/>
            <w:noWrap w:val="false"/>
          </w:tcPr>
          <w:p>
            <w:pPr>
              <w:ind w:left="368" w:hanging="367"/>
              <w:jc w:val="center"/>
              <w:spacing w:line="360" w:lineRule="exact"/>
              <w:rPr>
                <w:rFonts w:ascii="宋体" w:hAnsi="宋体" w:cs="宋体"/>
                <w:szCs w:val="21"/>
              </w:rPr>
            </w:pPr>
            <w:r>
              <w:rPr>
                <w:rFonts w:ascii="宋体" w:hAnsi="宋体" w:cs="宋体"/>
                <w:szCs w:val="21"/>
              </w:rPr>
            </w:r>
            <w:r/>
          </w:p>
        </w:tc>
      </w:tr>
    </w:tbl>
    <w:p>
      <w:pPr>
        <w:rPr>
          <w:highlight w:val="none"/>
        </w:rPr>
      </w:pPr>
      <w:r>
        <w:rPr>
          <w:highlight w:val="none"/>
        </w:rPr>
      </w:r>
      <w:r/>
    </w:p>
    <w:p>
      <w:pPr>
        <w:pStyle w:val="791"/>
        <w:spacing w:before="120" w:after="120"/>
        <w:rPr>
          <w:bCs w:val="0"/>
          <w:sz w:val="28"/>
          <w:szCs w:val="28"/>
          <w:highlight w:val="none"/>
        </w:rPr>
      </w:pPr>
      <w:r/>
      <w:bookmarkStart w:id="193" w:name="_Toc22810"/>
      <w:r/>
      <w:bookmarkStart w:id="194" w:name="_Toc17817"/>
      <w:r/>
      <w:bookmarkStart w:id="195" w:name="_Toc16487"/>
      <w:r/>
      <w:bookmarkStart w:id="196" w:name="_Toc4594"/>
      <w:r/>
      <w:bookmarkStart w:id="197" w:name="_Toc29717"/>
      <w:r>
        <w:rPr>
          <w:rFonts w:hint="eastAsia"/>
          <w:bCs w:val="0"/>
          <w:sz w:val="28"/>
          <w:szCs w:val="28"/>
          <w:highlight w:val="none"/>
        </w:rPr>
        <w:t xml:space="preserve">四、拟采购标的需要满足的技术、商务要求</w:t>
      </w:r>
      <w:bookmarkEnd w:id="193"/>
      <w:r/>
      <w:bookmarkEnd w:id="194"/>
      <w:r/>
      <w:bookmarkEnd w:id="195"/>
      <w:r/>
      <w:bookmarkEnd w:id="196"/>
      <w:r/>
      <w:bookmarkEnd w:id="197"/>
      <w:r/>
      <w:r/>
    </w:p>
    <w:p>
      <w:pPr>
        <w:pStyle w:val="792"/>
        <w:spacing w:before="140" w:after="140" w:line="360" w:lineRule="auto"/>
        <w:rPr>
          <w:sz w:val="28"/>
          <w:szCs w:val="28"/>
          <w:highlight w:val="none"/>
        </w:rPr>
      </w:pPr>
      <w:r/>
      <w:bookmarkStart w:id="198" w:name="_Toc19978"/>
      <w:r>
        <w:rPr>
          <w:rFonts w:hint="eastAsia"/>
          <w:sz w:val="28"/>
          <w:szCs w:val="28"/>
          <w:highlight w:val="none"/>
        </w:rPr>
        <w:t xml:space="preserve">（一）技术要求</w:t>
      </w:r>
      <w:bookmarkEnd w:id="198"/>
      <w:r/>
      <w:r/>
    </w:p>
    <w:p>
      <w:pPr>
        <w:spacing w:line="360" w:lineRule="auto"/>
        <w:rPr>
          <w:rFonts w:ascii="宋体" w:hAnsi="宋体" w:cs="宋体"/>
          <w:bCs/>
          <w:sz w:val="24"/>
          <w:highlight w:val="none"/>
        </w:rPr>
      </w:pPr>
      <w:r>
        <w:rPr>
          <w:rFonts w:hint="eastAsia" w:ascii="宋体" w:hAnsi="宋体" w:cs="宋体"/>
          <w:bCs/>
          <w:sz w:val="24"/>
          <w:highlight w:val="none"/>
        </w:rPr>
        <w:t xml:space="preserve">1.产品技术指标</w:t>
      </w:r>
      <w:r/>
    </w:p>
    <w:tbl>
      <w:tblPr>
        <w:tblStyle w:val="800"/>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508"/>
        <w:gridCol w:w="7651"/>
      </w:tblGrid>
      <w:tr>
        <w:trPr>
          <w:jc w:val="center"/>
        </w:trPr>
        <w:tc>
          <w:tcPr>
            <w:shd w:val="clear" w:color="auto" w:fill="auto"/>
            <w:tcW w:w="825" w:type="dxa"/>
            <w:vAlign w:val="center"/>
            <w:textDirection w:val="lrTb"/>
            <w:noWrap w:val="false"/>
          </w:tcPr>
          <w:p>
            <w:pPr>
              <w:jc w:val="center"/>
              <w:spacing w:before="120" w:line="360" w:lineRule="auto"/>
              <w:rPr>
                <w:rFonts w:ascii="宋体" w:hAnsi="宋体" w:cs="宋体"/>
                <w:b/>
                <w:bCs/>
                <w:szCs w:val="21"/>
              </w:rPr>
            </w:pPr>
            <w:r>
              <w:rPr>
                <w:rFonts w:hint="eastAsia" w:ascii="宋体" w:hAnsi="宋体" w:cs="宋体"/>
                <w:b/>
                <w:bCs/>
                <w:szCs w:val="21"/>
              </w:rPr>
              <w:t xml:space="preserve">序号</w:t>
            </w:r>
            <w:r/>
          </w:p>
        </w:tc>
        <w:tc>
          <w:tcPr>
            <w:shd w:val="clear" w:color="auto" w:fill="auto"/>
            <w:tcW w:w="1508" w:type="dxa"/>
            <w:vAlign w:val="center"/>
            <w:textDirection w:val="lrTb"/>
            <w:noWrap w:val="false"/>
          </w:tcPr>
          <w:p>
            <w:pPr>
              <w:jc w:val="center"/>
              <w:spacing w:before="120" w:line="360" w:lineRule="auto"/>
              <w:widowControl/>
              <w:rPr>
                <w:rFonts w:ascii="宋体" w:hAnsi="宋体" w:cs="宋体"/>
                <w:b/>
                <w:bCs/>
                <w:szCs w:val="21"/>
              </w:rPr>
            </w:pPr>
            <w:r>
              <w:rPr>
                <w:rFonts w:hint="eastAsia" w:ascii="宋体" w:hAnsi="宋体" w:cs="宋体"/>
                <w:b/>
                <w:bCs/>
                <w:szCs w:val="21"/>
              </w:rPr>
              <w:t xml:space="preserve">标的物名称</w:t>
            </w:r>
            <w:r/>
          </w:p>
        </w:tc>
        <w:tc>
          <w:tcPr>
            <w:shd w:val="clear" w:color="auto" w:fill="auto"/>
            <w:tcW w:w="7651" w:type="dxa"/>
            <w:vAlign w:val="center"/>
            <w:textDirection w:val="lrTb"/>
            <w:noWrap w:val="false"/>
          </w:tcPr>
          <w:p>
            <w:pPr>
              <w:jc w:val="center"/>
              <w:spacing w:before="120" w:line="360" w:lineRule="auto"/>
              <w:rPr>
                <w:rFonts w:ascii="宋体" w:hAnsi="宋体" w:cs="宋体"/>
                <w:b/>
                <w:bCs/>
                <w:szCs w:val="21"/>
              </w:rPr>
            </w:pPr>
            <w:r>
              <w:rPr>
                <w:rFonts w:hint="eastAsia" w:ascii="宋体" w:hAnsi="宋体" w:cs="宋体"/>
                <w:b/>
                <w:bCs/>
                <w:szCs w:val="21"/>
              </w:rPr>
              <w:t xml:space="preserve">技术参数指标（功能配置）要求</w:t>
            </w:r>
            <w:r/>
          </w:p>
        </w:tc>
      </w:tr>
      <w:tr>
        <w:trPr>
          <w:jc w:val="center"/>
        </w:trPr>
        <w:tc>
          <w:tcPr>
            <w:tcW w:w="8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508" w:type="dxa"/>
            <w:vAlign w:val="center"/>
            <w:textDirection w:val="lrTb"/>
            <w:noWrap w:val="false"/>
          </w:tcPr>
          <w:p>
            <w:pPr>
              <w:jc w:val="left"/>
              <w:spacing w:line="360" w:lineRule="auto"/>
              <w:rPr>
                <w:rFonts w:ascii="宋体" w:hAnsi="宋体" w:cs="宋体"/>
                <w:b/>
                <w:szCs w:val="21"/>
              </w:rPr>
            </w:pPr>
            <w:r>
              <w:rPr>
                <w:rFonts w:hint="eastAsia" w:ascii="宋体" w:hAnsi="宋体" w:cs="宋体"/>
                <w:b/>
                <w:szCs w:val="21"/>
              </w:rPr>
              <w:t xml:space="preserve">分布式存储系统</w:t>
            </w:r>
            <w:r/>
          </w:p>
        </w:tc>
        <w:tc>
          <w:tcPr>
            <w:tcW w:w="7651" w:type="dxa"/>
            <w:vAlign w:val="center"/>
            <w:textDirection w:val="lrTb"/>
            <w:noWrap w:val="false"/>
          </w:tcPr>
          <w:p>
            <w:pPr>
              <w:numPr>
                <w:ilvl w:val="0"/>
                <w:numId w:val="40"/>
              </w:numPr>
              <w:jc w:val="left"/>
              <w:spacing w:line="360" w:lineRule="auto"/>
              <w:widowControl/>
              <w:rPr>
                <w:rFonts w:ascii="宋体" w:hAnsi="宋体" w:cs="宋体"/>
                <w:szCs w:val="21"/>
              </w:rPr>
            </w:pPr>
            <w:r>
              <w:rPr>
                <w:rFonts w:hint="eastAsia" w:ascii="宋体" w:hAnsi="宋体" w:cs="宋体"/>
                <w:szCs w:val="21"/>
              </w:rPr>
              <w:t xml:space="preserve">系统架构：采用分布式架构，基于数据的可靠性和高扩展性，本次需求为全对称分布式架构，无独立元数据节点，全冗余架构，无单点故障，非纵向扩展架构和共享式非对称集群架构，非JBOD的方式搭建的存储系统。</w:t>
            </w:r>
            <w:r/>
          </w:p>
          <w:p>
            <w:pPr>
              <w:jc w:val="left"/>
              <w:spacing w:line="360" w:lineRule="auto"/>
              <w:widowControl/>
              <w:rPr>
                <w:rFonts w:ascii="宋体" w:hAnsi="宋体" w:cs="宋体"/>
                <w:szCs w:val="21"/>
              </w:rPr>
            </w:pPr>
            <w:r>
              <w:rPr>
                <w:rFonts w:hint="eastAsia" w:ascii="宋体" w:hAnsi="宋体" w:cs="宋体"/>
                <w:szCs w:val="21"/>
              </w:rPr>
              <w:t xml:space="preserve">2、访问方式：支持NFS、CIFS、HDFS、POSIX等多种访问协议，无需配置独立网关节点</w:t>
            </w:r>
            <w:r/>
          </w:p>
          <w:p>
            <w:pPr>
              <w:jc w:val="left"/>
              <w:spacing w:line="360" w:lineRule="auto"/>
              <w:widowControl/>
              <w:rPr>
                <w:rFonts w:ascii="宋体" w:hAnsi="宋体" w:cs="宋体"/>
                <w:szCs w:val="21"/>
              </w:rPr>
            </w:pPr>
            <w:r>
              <w:rPr>
                <w:rFonts w:hint="eastAsia" w:ascii="宋体" w:hAnsi="宋体" w:cs="宋体"/>
                <w:szCs w:val="21"/>
              </w:rPr>
              <w:t xml:space="preserve">3、★节点配置：提供3台存储节点，单节点需满足以下性能要求：</w:t>
            </w:r>
            <w:r/>
          </w:p>
          <w:p>
            <w:pPr>
              <w:jc w:val="left"/>
              <w:spacing w:line="360" w:lineRule="auto"/>
              <w:widowControl/>
              <w:rPr>
                <w:rFonts w:hint="eastAsia" w:ascii="宋体" w:hAnsi="宋体" w:eastAsia="宋体" w:cs="宋体"/>
                <w:szCs w:val="21"/>
                <w:lang w:eastAsia="zh-CN"/>
              </w:rPr>
            </w:pPr>
            <w:r>
              <w:rPr>
                <w:rFonts w:hint="eastAsia" w:ascii="宋体" w:hAnsi="宋体" w:cs="宋体"/>
                <w:szCs w:val="21"/>
              </w:rPr>
              <w:t xml:space="preserve">处理器：配置≥2颗X86架构 CPU，主频≥2.0GHz，单颗处理器物理核心≥12个</w:t>
            </w:r>
            <w:r>
              <w:rPr>
                <w:rFonts w:hint="eastAsia" w:ascii="宋体" w:hAnsi="宋体" w:cs="宋体"/>
                <w:szCs w:val="21"/>
                <w:lang w:eastAsia="zh-CN"/>
              </w:rPr>
              <w:t xml:space="preserve">；</w:t>
            </w:r>
            <w:r/>
          </w:p>
          <w:p>
            <w:pPr>
              <w:jc w:val="left"/>
              <w:spacing w:line="360" w:lineRule="auto"/>
              <w:widowControl/>
              <w:rPr>
                <w:rFonts w:hint="eastAsia" w:ascii="宋体" w:hAnsi="宋体" w:cs="宋体"/>
                <w:szCs w:val="21"/>
                <w:lang w:eastAsia="zh-CN"/>
              </w:rPr>
            </w:pPr>
            <w:r>
              <w:rPr>
                <w:rFonts w:hint="eastAsia" w:ascii="宋体" w:hAnsi="宋体" w:cs="宋体"/>
                <w:szCs w:val="21"/>
              </w:rPr>
              <w:t xml:space="preserve">内存</w:t>
            </w:r>
            <w:r>
              <w:rPr>
                <w:rFonts w:hint="eastAsia" w:ascii="宋体" w:hAnsi="宋体" w:cs="宋体"/>
                <w:szCs w:val="21"/>
                <w:lang w:eastAsia="zh-CN"/>
              </w:rPr>
              <w:t xml:space="preserve">：</w:t>
            </w:r>
            <w:r>
              <w:rPr>
                <w:rFonts w:hint="eastAsia" w:ascii="宋体" w:hAnsi="宋体" w:cs="宋体"/>
                <w:szCs w:val="21"/>
              </w:rPr>
              <w:t xml:space="preserve">配置≥256GB 内存</w:t>
            </w:r>
            <w:r>
              <w:rPr>
                <w:rFonts w:hint="eastAsia" w:ascii="宋体" w:hAnsi="宋体" w:cs="宋体"/>
                <w:szCs w:val="21"/>
                <w:lang w:eastAsia="zh-CN"/>
              </w:rPr>
              <w:t xml:space="preserve">；</w:t>
            </w:r>
            <w:r>
              <w:rPr>
                <w:rFonts w:hint="eastAsia" w:ascii="宋体" w:hAnsi="宋体" w:cs="宋体"/>
                <w:szCs w:val="21"/>
              </w:rPr>
              <w:t xml:space="preserve">硬盘：配置≥2块1.92T SSD、≥20块16TB SATA硬盘</w:t>
            </w:r>
            <w:r>
              <w:rPr>
                <w:rFonts w:hint="eastAsia" w:ascii="宋体" w:hAnsi="宋体" w:cs="宋体"/>
                <w:szCs w:val="21"/>
                <w:lang w:eastAsia="zh-CN"/>
              </w:rPr>
              <w:t xml:space="preserve">；</w:t>
            </w:r>
            <w:r>
              <w:rPr>
                <w:rFonts w:hint="eastAsia" w:ascii="宋体" w:hAnsi="宋体" w:cs="宋体"/>
                <w:szCs w:val="21"/>
              </w:rPr>
              <w:t xml:space="preserve">网络：配置≥2个万兆网络接口，配置≥2个25G网络接口（含模块）</w:t>
            </w:r>
            <w:r>
              <w:rPr>
                <w:rFonts w:hint="eastAsia" w:ascii="宋体" w:hAnsi="宋体" w:cs="宋体"/>
                <w:szCs w:val="21"/>
                <w:lang w:eastAsia="zh-CN"/>
              </w:rPr>
              <w:t xml:space="preserve">；</w:t>
            </w:r>
            <w:r/>
          </w:p>
          <w:p>
            <w:pPr>
              <w:numPr>
                <w:ilvl w:val="0"/>
                <w:numId w:val="41"/>
              </w:numPr>
              <w:jc w:val="left"/>
              <w:spacing w:line="360" w:lineRule="auto"/>
              <w:widowControl/>
              <w:rPr>
                <w:rFonts w:hint="eastAsia" w:ascii="宋体" w:hAnsi="宋体" w:cs="宋体"/>
                <w:szCs w:val="21"/>
                <w:lang w:eastAsia="zh-CN"/>
              </w:rPr>
            </w:pPr>
            <w:r>
              <w:rPr>
                <w:rFonts w:hint="eastAsia" w:ascii="宋体" w:hAnsi="宋体" w:cs="宋体"/>
                <w:szCs w:val="21"/>
              </w:rPr>
              <w:t xml:space="preserve">硬盘：配置≥2块480GB SSD硬盘</w:t>
            </w:r>
            <w:r>
              <w:rPr>
                <w:rFonts w:hint="eastAsia" w:ascii="宋体" w:hAnsi="宋体" w:cs="宋体"/>
                <w:szCs w:val="21"/>
                <w:lang w:eastAsia="zh-CN"/>
              </w:rPr>
              <w:t xml:space="preserve">；</w:t>
            </w:r>
            <w:r/>
          </w:p>
          <w:p>
            <w:pPr>
              <w:numPr>
                <w:ilvl w:val="0"/>
                <w:numId w:val="41"/>
              </w:numPr>
              <w:jc w:val="left"/>
              <w:spacing w:line="360" w:lineRule="auto"/>
              <w:widowControl/>
              <w:rPr>
                <w:rFonts w:hint="eastAsia" w:ascii="宋体" w:hAnsi="宋体" w:eastAsia="宋体" w:cs="宋体"/>
                <w:szCs w:val="21"/>
                <w:lang w:eastAsia="zh-CN"/>
              </w:rPr>
            </w:pPr>
            <w:r>
              <w:rPr>
                <w:rFonts w:hint="eastAsia" w:ascii="宋体" w:hAnsi="宋体" w:cs="宋体"/>
                <w:szCs w:val="21"/>
                <w:lang w:val="en-US" w:eastAsia="zh-CN"/>
              </w:rPr>
              <w:t xml:space="preserve">网络：</w:t>
            </w:r>
            <w:r>
              <w:rPr>
                <w:rFonts w:hint="eastAsia" w:ascii="宋体" w:hAnsi="宋体" w:cs="宋体"/>
                <w:szCs w:val="21"/>
              </w:rPr>
              <w:t xml:space="preserve">配置≥4个千兆网络接口</w:t>
            </w:r>
            <w:r/>
          </w:p>
          <w:p>
            <w:pPr>
              <w:numPr>
                <w:ilvl w:val="0"/>
                <w:numId w:val="41"/>
              </w:numPr>
              <w:jc w:val="left"/>
              <w:spacing w:line="360" w:lineRule="auto"/>
              <w:widowControl/>
              <w:rPr>
                <w:rFonts w:hint="eastAsia" w:ascii="宋体" w:hAnsi="宋体" w:eastAsia="宋体" w:cs="宋体"/>
                <w:szCs w:val="21"/>
                <w:lang w:eastAsia="zh-CN"/>
              </w:rPr>
            </w:pPr>
            <w:r>
              <w:rPr>
                <w:rFonts w:hint="eastAsia" w:ascii="宋体" w:hAnsi="宋体" w:cs="宋体"/>
                <w:szCs w:val="21"/>
              </w:rPr>
              <w:t xml:space="preserve">阵列器：配置≥1块 8口12Gb SAS卡</w:t>
            </w:r>
            <w:r>
              <w:rPr>
                <w:rFonts w:hint="eastAsia" w:ascii="宋体" w:hAnsi="宋体" w:cs="宋体"/>
                <w:szCs w:val="21"/>
                <w:lang w:eastAsia="zh-CN"/>
              </w:rPr>
              <w:t xml:space="preserve">；</w:t>
            </w:r>
            <w:r/>
          </w:p>
          <w:p>
            <w:pPr>
              <w:numPr>
                <w:ilvl w:val="0"/>
                <w:numId w:val="41"/>
              </w:numPr>
              <w:ind w:left="0" w:firstLine="0"/>
              <w:jc w:val="left"/>
              <w:spacing w:line="360" w:lineRule="auto"/>
              <w:widowControl/>
              <w:rPr>
                <w:rFonts w:hint="eastAsia" w:ascii="宋体" w:hAnsi="宋体" w:cs="宋体"/>
                <w:szCs w:val="21"/>
              </w:rPr>
            </w:pPr>
            <w:r>
              <w:rPr>
                <w:rFonts w:hint="eastAsia" w:ascii="宋体" w:hAnsi="宋体" w:cs="宋体"/>
                <w:szCs w:val="21"/>
              </w:rPr>
              <w:t xml:space="preserve">供电与散热：满配冗余热插拔风扇模块及金牌效率的热插拔电源模块</w:t>
            </w:r>
            <w:r/>
          </w:p>
          <w:p>
            <w:pPr>
              <w:numPr>
                <w:ilvl w:val="0"/>
                <w:numId w:val="0"/>
              </w:numPr>
              <w:jc w:val="left"/>
              <w:spacing w:line="360" w:lineRule="auto"/>
              <w:widowControl/>
              <w:rPr>
                <w:rFonts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、可靠性要求：支持EC数据保护模式。当节点故障时，确保新数据可靠性不降级</w:t>
            </w:r>
            <w:r/>
          </w:p>
          <w:p>
            <w:pPr>
              <w:jc w:val="left"/>
              <w:spacing w:line="360" w:lineRule="auto"/>
              <w:widowControl/>
              <w:rPr>
                <w:rFonts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、▲存储IO模型分析功能：分布式存储具备IO模型分析能力，提供IO读写分布统计、IO块大小统计、随机程度统计、客户端带宽/IOPS、独立缓存节点特性等分析等</w:t>
            </w:r>
            <w:r>
              <w:rPr>
                <w:rFonts w:hint="eastAsia" w:ascii="宋体" w:hAnsi="宋体" w:cs="宋体"/>
                <w:b/>
                <w:bCs/>
                <w:szCs w:val="21"/>
              </w:rPr>
              <w:t xml:space="preserve">（</w:t>
            </w:r>
            <w:r>
              <w:rPr>
                <w:rFonts w:hint="eastAsia" w:ascii="宋体" w:hAnsi="宋体" w:eastAsia="宋体"/>
                <w:b/>
                <w:bCs/>
                <w:color w:val="000000" w:themeColor="text1"/>
                <w:szCs w:val="21"/>
                <w14:textFill>
                  <w14:solidFill>
                    <w14:schemeClr w14:val="tx1"/>
                  </w14:solidFill>
                </w14:textFill>
              </w:rPr>
              <w:t xml:space="preserve">提供第三方检测机</w:t>
            </w:r>
            <w:r>
              <w:rPr>
                <w:rFonts w:hint="eastAsia" w:ascii="宋体" w:hAnsi="宋体" w:eastAsia="宋体"/>
                <w:b/>
                <w:color w:val="000000" w:themeColor="text1"/>
                <w:szCs w:val="21"/>
                <w14:textFill>
                  <w14:solidFill>
                    <w14:schemeClr w14:val="tx1"/>
                  </w14:solidFill>
                </w14:textFill>
              </w:rPr>
              <w:t xml:space="preserve">构出具的带有CMA标识的检测报告</w:t>
            </w:r>
            <w:r>
              <w:rPr>
                <w:rFonts w:hint="eastAsia" w:ascii="宋体" w:hAnsi="宋体" w:cs="宋体"/>
                <w:b/>
                <w:bCs/>
                <w:szCs w:val="21"/>
              </w:rPr>
              <w:t xml:space="preserve">）；</w:t>
            </w:r>
            <w:r/>
          </w:p>
          <w:p>
            <w:pPr>
              <w:jc w:val="left"/>
              <w:spacing w:line="360" w:lineRule="auto"/>
              <w:widowControl/>
              <w:rPr>
                <w:rFonts w:ascii="宋体" w:hAnsi="宋体" w:cs="宋体"/>
                <w:szCs w:val="21"/>
              </w:rPr>
            </w:pPr>
            <w:r>
              <w:rPr>
                <w:rFonts w:hint="eastAsia" w:ascii="宋体" w:hAnsi="宋体" w:cs="宋体"/>
                <w:szCs w:val="21"/>
                <w:lang w:val="en-US" w:eastAsia="zh-CN"/>
              </w:rPr>
              <w:t xml:space="preserve">10</w:t>
            </w:r>
            <w:r>
              <w:rPr>
                <w:rFonts w:hint="eastAsia" w:ascii="宋体" w:hAnsi="宋体" w:cs="宋体"/>
                <w:szCs w:val="21"/>
              </w:rPr>
              <w:t xml:space="preserve">、▲存储归档及恢复能力：分布式存储可以针对重要目录数据归档到第三方存储，根据需要可将归档数据还原恢复</w:t>
            </w:r>
            <w:r>
              <w:rPr>
                <w:rFonts w:hint="eastAsia" w:ascii="宋体" w:hAnsi="宋体" w:cs="宋体"/>
                <w:b/>
                <w:bCs/>
                <w:szCs w:val="21"/>
              </w:rPr>
              <w:t xml:space="preserve">（</w:t>
            </w:r>
            <w:r>
              <w:rPr>
                <w:rFonts w:hint="eastAsia" w:ascii="宋体" w:hAnsi="宋体" w:eastAsia="宋体"/>
                <w:b/>
                <w:bCs/>
                <w:color w:val="000000" w:themeColor="text1"/>
                <w:szCs w:val="21"/>
                <w14:textFill>
                  <w14:solidFill>
                    <w14:schemeClr w14:val="tx1"/>
                  </w14:solidFill>
                </w14:textFill>
              </w:rPr>
              <w:t xml:space="preserve">提供第三方检测机</w:t>
            </w:r>
            <w:r>
              <w:rPr>
                <w:rFonts w:hint="eastAsia" w:ascii="宋体" w:hAnsi="宋体" w:eastAsia="宋体"/>
                <w:b/>
                <w:color w:val="000000" w:themeColor="text1"/>
                <w:szCs w:val="21"/>
                <w14:textFill>
                  <w14:solidFill>
                    <w14:schemeClr w14:val="tx1"/>
                  </w14:solidFill>
                </w14:textFill>
              </w:rPr>
              <w:t xml:space="preserve">构出具的带有CMA标识的检测报告</w:t>
            </w:r>
            <w:r>
              <w:rPr>
                <w:rFonts w:hint="eastAsia" w:ascii="宋体" w:hAnsi="宋体" w:cs="宋体"/>
                <w:b/>
                <w:bCs/>
                <w:szCs w:val="21"/>
              </w:rPr>
              <w:t xml:space="preserve">）；</w:t>
            </w:r>
            <w:r/>
          </w:p>
          <w:p>
            <w:pPr>
              <w:jc w:val="left"/>
              <w:spacing w:line="360" w:lineRule="auto"/>
              <w:widowControl/>
              <w:rPr>
                <w:rFonts w:ascii="宋体" w:hAnsi="宋体" w:cs="宋体"/>
                <w:szCs w:val="21"/>
              </w:rPr>
            </w:pPr>
            <w:r>
              <w:rPr>
                <w:rFonts w:hint="eastAsia" w:ascii="宋体" w:hAnsi="宋体" w:cs="宋体"/>
                <w:szCs w:val="21"/>
                <w:lang w:val="en-US" w:eastAsia="zh-CN"/>
              </w:rPr>
              <w:t xml:space="preserve">11</w:t>
            </w:r>
            <w:r>
              <w:rPr>
                <w:rFonts w:hint="eastAsia" w:ascii="宋体" w:hAnsi="宋体" w:cs="宋体"/>
                <w:szCs w:val="21"/>
              </w:rPr>
              <w:t xml:space="preserve">、▲多级缓存策略：分布式存储支持客户端缓存（一级），支持单独提供或利用计算节点本地资源，构建高速缓存系统（二级），存储节点内置SSD缓存加速（三级），满足业务不能层次的性能需求</w:t>
            </w:r>
            <w:r>
              <w:rPr>
                <w:rFonts w:hint="eastAsia" w:ascii="宋体" w:hAnsi="宋体" w:cs="宋体"/>
                <w:b/>
                <w:bCs/>
                <w:szCs w:val="21"/>
              </w:rPr>
              <w:t xml:space="preserve">（</w:t>
            </w:r>
            <w:r>
              <w:rPr>
                <w:rFonts w:hint="eastAsia" w:ascii="宋体" w:hAnsi="宋体" w:eastAsia="宋体"/>
                <w:b/>
                <w:bCs/>
                <w:color w:val="000000" w:themeColor="text1"/>
                <w:szCs w:val="21"/>
                <w14:textFill>
                  <w14:solidFill>
                    <w14:schemeClr w14:val="tx1"/>
                  </w14:solidFill>
                </w14:textFill>
              </w:rPr>
              <w:t xml:space="preserve">提供第三方检测机</w:t>
            </w:r>
            <w:r>
              <w:rPr>
                <w:rFonts w:hint="eastAsia" w:ascii="宋体" w:hAnsi="宋体" w:eastAsia="宋体"/>
                <w:b/>
                <w:color w:val="000000" w:themeColor="text1"/>
                <w:szCs w:val="21"/>
                <w14:textFill>
                  <w14:solidFill>
                    <w14:schemeClr w14:val="tx1"/>
                  </w14:solidFill>
                </w14:textFill>
              </w:rPr>
              <w:t xml:space="preserve">构出具的带有CMA标识的检测报告</w:t>
            </w:r>
            <w:r>
              <w:rPr>
                <w:rFonts w:hint="eastAsia" w:ascii="宋体" w:hAnsi="宋体" w:cs="宋体"/>
                <w:b/>
                <w:bCs/>
                <w:szCs w:val="21"/>
              </w:rPr>
              <w:t xml:space="preserve">）；</w:t>
            </w:r>
            <w:r/>
          </w:p>
          <w:p>
            <w:pPr>
              <w:jc w:val="left"/>
              <w:spacing w:line="360" w:lineRule="auto"/>
              <w:widowControl/>
              <w:rPr>
                <w:rFonts w:ascii="宋体" w:hAnsi="宋体" w:cs="宋体"/>
                <w:szCs w:val="21"/>
              </w:rPr>
            </w:pPr>
            <w:r>
              <w:rPr>
                <w:rFonts w:hint="eastAsia" w:ascii="宋体" w:hAnsi="宋体" w:cs="宋体"/>
                <w:szCs w:val="21"/>
                <w:lang w:val="en-US" w:eastAsia="zh-CN"/>
              </w:rPr>
              <w:t xml:space="preserve">12</w:t>
            </w:r>
            <w:r>
              <w:rPr>
                <w:rFonts w:hint="eastAsia" w:ascii="宋体" w:hAnsi="宋体" w:cs="宋体"/>
                <w:szCs w:val="21"/>
              </w:rPr>
              <w:t xml:space="preserve">、▲带宽及IOPS性能：分布式存储在空间利用率90%下，客户端单流带宽及IOPS能力，单存储节点带宽及IOPS能力</w:t>
            </w:r>
            <w:r>
              <w:rPr>
                <w:rFonts w:hint="eastAsia" w:ascii="宋体" w:hAnsi="宋体" w:cs="宋体"/>
                <w:b/>
                <w:bCs/>
                <w:szCs w:val="21"/>
              </w:rPr>
              <w:t xml:space="preserve">（</w:t>
            </w:r>
            <w:r>
              <w:rPr>
                <w:rFonts w:hint="eastAsia" w:ascii="宋体" w:hAnsi="宋体" w:eastAsia="宋体"/>
                <w:b/>
                <w:bCs/>
                <w:color w:val="000000" w:themeColor="text1"/>
                <w:szCs w:val="21"/>
                <w14:textFill>
                  <w14:solidFill>
                    <w14:schemeClr w14:val="tx1"/>
                  </w14:solidFill>
                </w14:textFill>
              </w:rPr>
              <w:t xml:space="preserve">提供第三方检测机</w:t>
            </w:r>
            <w:r>
              <w:rPr>
                <w:rFonts w:hint="eastAsia" w:ascii="宋体" w:hAnsi="宋体" w:eastAsia="宋体"/>
                <w:b/>
                <w:color w:val="000000" w:themeColor="text1"/>
                <w:szCs w:val="21"/>
                <w14:textFill>
                  <w14:solidFill>
                    <w14:schemeClr w14:val="tx1"/>
                  </w14:solidFill>
                </w14:textFill>
              </w:rPr>
              <w:t xml:space="preserve">构出具的带有CMA标识的检测报告</w:t>
            </w:r>
            <w:r>
              <w:rPr>
                <w:rFonts w:hint="eastAsia" w:ascii="宋体" w:hAnsi="宋体" w:cs="宋体"/>
                <w:b/>
                <w:bCs/>
                <w:szCs w:val="21"/>
              </w:rPr>
              <w:t xml:space="preserve">）；</w:t>
            </w:r>
            <w:r/>
          </w:p>
          <w:p>
            <w:pPr>
              <w:jc w:val="left"/>
              <w:spacing w:line="360" w:lineRule="auto"/>
              <w:widowControl/>
              <w:rPr>
                <w:rFonts w:hint="eastAsia" w:ascii="宋体" w:hAnsi="宋体" w:cs="宋体"/>
                <w:b/>
                <w:bCs/>
                <w:szCs w:val="21"/>
              </w:rPr>
            </w:pPr>
            <w:r>
              <w:rPr>
                <w:rFonts w:hint="eastAsia" w:ascii="宋体" w:hAnsi="宋体" w:cs="宋体"/>
                <w:szCs w:val="21"/>
              </w:rPr>
              <w:t xml:space="preserve">1</w:t>
            </w:r>
            <w:r>
              <w:rPr>
                <w:rFonts w:hint="eastAsia" w:ascii="宋体" w:hAnsi="宋体" w:cs="宋体"/>
                <w:szCs w:val="21"/>
                <w:lang w:val="en-US" w:eastAsia="zh-CN"/>
              </w:rPr>
              <w:t xml:space="preserve">3</w:t>
            </w:r>
            <w:r>
              <w:rPr>
                <w:rFonts w:hint="eastAsia" w:ascii="宋体" w:hAnsi="宋体" w:cs="宋体"/>
                <w:szCs w:val="21"/>
              </w:rPr>
              <w:t xml:space="preserve">、▲</w:t>
            </w:r>
            <w:r>
              <w:rPr>
                <w:rFonts w:hint="eastAsia" w:ascii="宋体" w:hAnsi="宋体" w:cs="宋体"/>
                <w:color w:val="000000" w:themeColor="text1"/>
                <w:szCs w:val="21"/>
                <w14:textFill>
                  <w14:solidFill>
                    <w14:schemeClr w14:val="tx1"/>
                  </w14:solidFill>
                </w14:textFill>
              </w:rPr>
              <w:t xml:space="preserve">分布式存储磁盘或节点故障后，可自动触发数据重建修复，数据重建1TB容量时间≤10分钟</w:t>
            </w:r>
            <w:r>
              <w:rPr>
                <w:rFonts w:hint="eastAsia" w:ascii="宋体" w:hAnsi="宋体" w:cs="宋体"/>
                <w:b/>
                <w:bCs/>
                <w:szCs w:val="21"/>
              </w:rPr>
              <w:t xml:space="preserve">（</w:t>
            </w:r>
            <w:r>
              <w:rPr>
                <w:rFonts w:hint="eastAsia" w:ascii="宋体" w:hAnsi="宋体" w:eastAsia="宋体"/>
                <w:b/>
                <w:bCs/>
                <w:color w:val="000000" w:themeColor="text1"/>
                <w:szCs w:val="21"/>
                <w14:textFill>
                  <w14:solidFill>
                    <w14:schemeClr w14:val="tx1"/>
                  </w14:solidFill>
                </w14:textFill>
              </w:rPr>
              <w:t xml:space="preserve">提供第三方检测机</w:t>
            </w:r>
            <w:r>
              <w:rPr>
                <w:rFonts w:hint="eastAsia" w:ascii="宋体" w:hAnsi="宋体" w:eastAsia="宋体"/>
                <w:b/>
                <w:color w:val="000000" w:themeColor="text1"/>
                <w:szCs w:val="21"/>
                <w14:textFill>
                  <w14:solidFill>
                    <w14:schemeClr w14:val="tx1"/>
                  </w14:solidFill>
                </w14:textFill>
              </w:rPr>
              <w:t xml:space="preserve">构出具的带有CMA标识的检测报告</w:t>
            </w:r>
            <w:r>
              <w:rPr>
                <w:rFonts w:hint="eastAsia" w:ascii="宋体" w:hAnsi="宋体" w:cs="宋体"/>
                <w:b/>
                <w:bCs/>
                <w:szCs w:val="21"/>
              </w:rPr>
              <w:t xml:space="preserve">）；</w:t>
            </w:r>
            <w:r/>
          </w:p>
          <w:p>
            <w:pPr>
              <w:jc w:val="left"/>
              <w:spacing w:line="360" w:lineRule="auto"/>
              <w:widowControl/>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b w:val="0"/>
                <w:bCs w:val="0"/>
                <w:szCs w:val="21"/>
                <w:lang w:val="en-US" w:eastAsia="zh-CN"/>
              </w:rPr>
              <w:t xml:space="preserve">14、</w:t>
            </w:r>
            <w:r>
              <w:rPr>
                <w:rFonts w:hint="eastAsia" w:ascii="宋体" w:hAnsi="宋体" w:cs="宋体"/>
                <w:b w:val="0"/>
                <w:bCs w:val="0"/>
                <w:color w:val="000000" w:themeColor="text1"/>
                <w:szCs w:val="21"/>
                <w:lang w:val="en-US" w:eastAsia="zh-CN"/>
                <w14:textFill>
                  <w14:solidFill>
                    <w14:schemeClr w14:val="tx1"/>
                  </w14:solidFill>
                </w14:textFill>
              </w:rPr>
              <w:t xml:space="preserve">运维</w:t>
            </w:r>
            <w:r>
              <w:rPr>
                <w:rFonts w:hint="eastAsia" w:ascii="宋体" w:hAnsi="宋体" w:cs="宋体"/>
                <w:color w:val="000000" w:themeColor="text1"/>
                <w:szCs w:val="21"/>
                <w:lang w:val="en-US" w:eastAsia="zh-CN"/>
                <w14:textFill>
                  <w14:solidFill>
                    <w14:schemeClr w14:val="tx1"/>
                  </w14:solidFill>
                </w14:textFill>
              </w:rPr>
              <w:t xml:space="preserve">管理：存储管理WEB UI支持机柜视图监控和磁盘定位功能；</w:t>
            </w:r>
            <w:r/>
          </w:p>
          <w:p>
            <w:pPr>
              <w:jc w:val="left"/>
              <w:spacing w:line="360" w:lineRule="auto"/>
              <w:widowControl/>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15、自主能力：所投产品使用的分布式存储系统具有完全自主知识产权</w:t>
            </w:r>
            <w:r>
              <w:rPr>
                <w:rFonts w:hint="eastAsia" w:ascii="宋体" w:hAnsi="宋体" w:cs="宋体"/>
                <w:b/>
                <w:bCs/>
                <w:color w:val="000000" w:themeColor="text1"/>
                <w:szCs w:val="21"/>
                <w:lang w:val="en-US" w:eastAsia="zh-CN"/>
                <w14:textFill>
                  <w14:solidFill>
                    <w14:schemeClr w14:val="tx1"/>
                  </w14:solidFill>
                </w14:textFill>
              </w:rPr>
              <w:t xml:space="preserve">（提供计算机著作权登记证书复印件）；</w:t>
            </w:r>
            <w:r/>
          </w:p>
          <w:p>
            <w:pPr>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6</w:t>
            </w:r>
            <w:r>
              <w:rPr>
                <w:rFonts w:hint="eastAsia" w:ascii="宋体" w:hAnsi="宋体" w:cs="宋体"/>
                <w:szCs w:val="21"/>
              </w:rPr>
              <w:t xml:space="preserve">、售后服务：3年原厂整机质保，3年原厂免费上门服务。</w:t>
            </w:r>
            <w:r>
              <w:rPr>
                <w:rFonts w:hint="eastAsia" w:ascii="宋体" w:hAnsi="宋体" w:cs="宋体"/>
                <w:b/>
                <w:bCs/>
                <w:szCs w:val="21"/>
              </w:rPr>
              <w:t xml:space="preserve">（投标文件中提供承诺书，承诺中标后合同签订前提供原厂针对最终使用用户的三年质保函原件证明）。</w:t>
            </w:r>
            <w:r/>
          </w:p>
        </w:tc>
      </w:tr>
      <w:tr>
        <w:trPr>
          <w:jc w:val="center"/>
        </w:trPr>
        <w:tc>
          <w:tcPr>
            <w:tcW w:w="8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508" w:type="dxa"/>
            <w:vAlign w:val="center"/>
            <w:textDirection w:val="lrTb"/>
            <w:noWrap w:val="false"/>
          </w:tcPr>
          <w:p>
            <w:pPr>
              <w:jc w:val="left"/>
              <w:spacing w:line="360" w:lineRule="auto"/>
              <w:rPr>
                <w:rFonts w:ascii="宋体" w:hAnsi="宋体" w:cs="宋体"/>
                <w:b/>
                <w:szCs w:val="21"/>
              </w:rPr>
            </w:pPr>
            <w:r>
              <w:rPr>
                <w:rFonts w:hint="eastAsia" w:ascii="宋体" w:hAnsi="宋体" w:cs="宋体"/>
                <w:b/>
                <w:szCs w:val="21"/>
              </w:rPr>
              <w:t xml:space="preserve">数据中心交换机</w:t>
            </w:r>
            <w:r/>
          </w:p>
        </w:tc>
        <w:tc>
          <w:tcPr>
            <w:tcW w:w="765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1、★交换容量≥ 4.8Tbps，包转发速率≥2000Mpps；</w:t>
            </w:r>
            <w:r/>
          </w:p>
          <w:p>
            <w:pPr>
              <w:jc w:val="left"/>
              <w:spacing w:line="360" w:lineRule="auto"/>
              <w:widowControl/>
              <w:rPr>
                <w:rFonts w:ascii="宋体" w:hAnsi="宋体" w:cs="宋体"/>
                <w:szCs w:val="21"/>
              </w:rPr>
            </w:pPr>
            <w:r>
              <w:rPr>
                <w:rFonts w:hint="eastAsia" w:ascii="宋体" w:hAnsi="宋体" w:cs="宋体"/>
                <w:szCs w:val="21"/>
              </w:rPr>
              <w:t xml:space="preserve">2、★固化下行业务25G SFP28以太网端口≥48个，上行100G QSFP28以太网端口≥8个；配置冗余电源和风扇；</w:t>
            </w:r>
            <w:r/>
          </w:p>
          <w:p>
            <w:pPr>
              <w:jc w:val="left"/>
              <w:spacing w:line="360" w:lineRule="auto"/>
              <w:widowControl/>
              <w:rPr>
                <w:rFonts w:ascii="宋体" w:hAnsi="宋体" w:cs="宋体"/>
                <w:szCs w:val="21"/>
              </w:rPr>
            </w:pPr>
            <w:r>
              <w:rPr>
                <w:rFonts w:hint="eastAsia" w:ascii="宋体" w:hAnsi="宋体" w:cs="宋体"/>
                <w:szCs w:val="21"/>
              </w:rPr>
              <w:t xml:space="preserve">3、每个100G QSFP28以太网端口均支持向下兼容40GE速率传输；支持端口一分四，拆分为4*25G/4*10G模式；</w:t>
            </w:r>
            <w:r/>
          </w:p>
          <w:p>
            <w:pPr>
              <w:jc w:val="left"/>
              <w:spacing w:line="360" w:lineRule="auto"/>
              <w:widowControl/>
              <w:rPr>
                <w:rFonts w:ascii="宋体" w:hAnsi="宋体" w:cs="宋体"/>
                <w:szCs w:val="21"/>
              </w:rPr>
            </w:pPr>
            <w:r>
              <w:rPr>
                <w:rFonts w:hint="eastAsia" w:ascii="宋体" w:hAnsi="宋体" w:cs="宋体"/>
                <w:szCs w:val="21"/>
              </w:rPr>
              <w:t xml:space="preserve">4、支持跨设备链路聚合M-LAG，实现多台设备间的链路聚合；</w:t>
            </w:r>
            <w:r/>
          </w:p>
          <w:p>
            <w:pPr>
              <w:jc w:val="left"/>
              <w:spacing w:line="360" w:lineRule="auto"/>
              <w:widowControl/>
              <w:rPr>
                <w:rFonts w:ascii="宋体" w:hAnsi="宋体" w:cs="宋体"/>
                <w:szCs w:val="21"/>
              </w:rPr>
            </w:pPr>
            <w:r>
              <w:rPr>
                <w:rFonts w:hint="eastAsia" w:ascii="宋体" w:hAnsi="宋体" w:cs="宋体"/>
                <w:szCs w:val="21"/>
              </w:rPr>
              <w:t xml:space="preserve">5、支持丰富的IPv6特性，包括静态路由、OSPFv3、BGP4+、IS-ISv6、MLDv1/v2、等价路由、策略路由等；</w:t>
            </w:r>
            <w:r/>
          </w:p>
          <w:p>
            <w:pPr>
              <w:jc w:val="left"/>
              <w:spacing w:line="360" w:lineRule="auto"/>
              <w:widowControl/>
              <w:rPr>
                <w:rFonts w:ascii="宋体" w:hAnsi="宋体" w:cs="宋体"/>
                <w:szCs w:val="21"/>
              </w:rPr>
            </w:pPr>
            <w:r>
              <w:rPr>
                <w:rFonts w:hint="eastAsia" w:ascii="宋体" w:hAnsi="宋体" w:cs="宋体"/>
                <w:szCs w:val="21"/>
              </w:rPr>
              <w:t xml:space="preserve">6、设备支持的ACL规格容量为4500；支持的MAC地址表项规格为160000</w:t>
            </w:r>
            <w:r>
              <w:rPr>
                <w:rFonts w:hint="eastAsia" w:ascii="宋体" w:hAnsi="宋体" w:cs="宋体"/>
                <w:b/>
                <w:bCs/>
                <w:szCs w:val="21"/>
              </w:rPr>
              <w:t xml:space="preserve">（</w:t>
            </w:r>
            <w:r>
              <w:rPr>
                <w:rFonts w:hint="eastAsia" w:ascii="宋体" w:hAnsi="宋体" w:eastAsia="宋体"/>
                <w:b/>
                <w:bCs/>
                <w:color w:val="000000" w:themeColor="text1"/>
                <w:szCs w:val="21"/>
                <w14:textFill>
                  <w14:solidFill>
                    <w14:schemeClr w14:val="tx1"/>
                  </w14:solidFill>
                </w14:textFill>
              </w:rPr>
              <w:t xml:space="preserve">提供第三方检测机</w:t>
            </w:r>
            <w:r>
              <w:rPr>
                <w:rFonts w:hint="eastAsia" w:ascii="宋体" w:hAnsi="宋体" w:eastAsia="宋体"/>
                <w:b/>
                <w:color w:val="000000" w:themeColor="text1"/>
                <w:szCs w:val="21"/>
                <w14:textFill>
                  <w14:solidFill>
                    <w14:schemeClr w14:val="tx1"/>
                  </w14:solidFill>
                </w14:textFill>
              </w:rPr>
              <w:t xml:space="preserve">构出具的带有CMA标识的检测报告</w:t>
            </w:r>
            <w:r>
              <w:rPr>
                <w:rFonts w:hint="eastAsia" w:ascii="宋体" w:hAnsi="宋体" w:cs="宋体"/>
                <w:b/>
                <w:bCs/>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7、在海拔高度为0m~1800m范围内，设备长期工作温度0°~45°C</w:t>
            </w:r>
            <w:r>
              <w:rPr>
                <w:rFonts w:hint="eastAsia" w:ascii="宋体" w:hAnsi="宋体" w:cs="宋体"/>
                <w:b/>
                <w:bCs/>
                <w:szCs w:val="21"/>
              </w:rPr>
              <w:t xml:space="preserve">（</w:t>
            </w:r>
            <w:r>
              <w:rPr>
                <w:rFonts w:hint="eastAsia" w:ascii="宋体" w:hAnsi="宋体" w:eastAsia="宋体"/>
                <w:b/>
                <w:bCs/>
                <w:color w:val="000000" w:themeColor="text1"/>
                <w:szCs w:val="21"/>
                <w14:textFill>
                  <w14:solidFill>
                    <w14:schemeClr w14:val="tx1"/>
                  </w14:solidFill>
                </w14:textFill>
              </w:rPr>
              <w:t xml:space="preserve">提供第三方检测机</w:t>
            </w:r>
            <w:r>
              <w:rPr>
                <w:rFonts w:hint="eastAsia" w:ascii="宋体" w:hAnsi="宋体" w:eastAsia="宋体"/>
                <w:b/>
                <w:color w:val="000000" w:themeColor="text1"/>
                <w:szCs w:val="21"/>
                <w14:textFill>
                  <w14:solidFill>
                    <w14:schemeClr w14:val="tx1"/>
                  </w14:solidFill>
                </w14:textFill>
              </w:rPr>
              <w:t xml:space="preserve">构出具的带有CMA标识的检测报告</w:t>
            </w:r>
            <w:r>
              <w:rPr>
                <w:rFonts w:hint="eastAsia" w:ascii="宋体" w:hAnsi="宋体" w:cs="宋体"/>
                <w:b/>
                <w:bCs/>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8、售后服务：3年原厂整机质保，3年原厂免费上门服务</w:t>
            </w:r>
            <w:r>
              <w:rPr>
                <w:rFonts w:hint="eastAsia" w:ascii="宋体" w:hAnsi="宋体" w:cs="宋体"/>
                <w:b/>
                <w:bCs/>
                <w:szCs w:val="21"/>
              </w:rPr>
              <w:t xml:space="preserve">（投标文件中提供承诺书，承诺中标后合同签订前提供原厂针对最终使用用户的三年质保函原件证明）。</w:t>
            </w:r>
            <w:r/>
          </w:p>
        </w:tc>
      </w:tr>
    </w:tbl>
    <w:p>
      <w:pPr>
        <w:rPr>
          <w:rFonts w:ascii="宋体" w:hAnsi="宋体" w:cs="宋体"/>
          <w:bCs/>
          <w:sz w:val="24"/>
          <w:highlight w:val="none"/>
        </w:rPr>
      </w:pPr>
      <w:r>
        <w:rPr>
          <w:rFonts w:ascii="宋体" w:hAnsi="宋体" w:cs="宋体"/>
          <w:bCs/>
          <w:sz w:val="24"/>
          <w:highlight w:val="none"/>
        </w:rPr>
      </w:r>
      <w:r/>
    </w:p>
    <w:p>
      <w:pPr>
        <w:jc w:val="left"/>
        <w:rPr>
          <w:rFonts w:ascii="宋体" w:hAnsi="宋体" w:cs="宋体"/>
          <w:szCs w:val="21"/>
          <w:highlight w:val="none"/>
        </w:rPr>
      </w:pPr>
      <w:r>
        <w:rPr>
          <w:rFonts w:hint="eastAsia" w:ascii="宋体" w:hAnsi="宋体" w:cs="宋体"/>
          <w:szCs w:val="21"/>
          <w:highlight w:val="none"/>
        </w:rPr>
        <w:t xml:space="preserve">说明：</w:t>
      </w:r>
      <w:r/>
    </w:p>
    <w:p>
      <w:pPr>
        <w:jc w:val="left"/>
        <w:rPr>
          <w:rFonts w:ascii="宋体" w:hAnsi="宋体" w:cs="宋体"/>
          <w:szCs w:val="21"/>
          <w:highlight w:val="none"/>
        </w:rPr>
      </w:pPr>
      <w:r>
        <w:rPr>
          <w:rFonts w:hint="eastAsia" w:ascii="宋体" w:hAnsi="宋体" w:cs="宋体"/>
          <w:szCs w:val="21"/>
          <w:highlight w:val="none"/>
        </w:rPr>
        <w:t xml:space="preserve">（1）本项目</w:t>
      </w:r>
      <w:r>
        <w:rPr>
          <w:rFonts w:hint="eastAsia" w:ascii="宋体" w:hAnsi="宋体" w:cs="宋体"/>
          <w:b/>
          <w:bCs/>
          <w:szCs w:val="21"/>
          <w:highlight w:val="none"/>
        </w:rPr>
        <w:t xml:space="preserve">不接受</w:t>
      </w:r>
      <w:r>
        <w:rPr>
          <w:rFonts w:hint="eastAsia" w:ascii="宋体" w:hAnsi="宋体" w:cs="宋体"/>
          <w:szCs w:val="21"/>
          <w:highlight w:val="none"/>
        </w:rPr>
        <w:t xml:space="preserve">进口产品投标（注：本文件所称进口品牌是指通过中国海关报关验放进入中国境内且产自关境外的品牌）。</w:t>
      </w:r>
      <w:r/>
    </w:p>
    <w:p>
      <w:pPr>
        <w:jc w:val="left"/>
        <w:rPr>
          <w:rFonts w:ascii="宋体" w:hAnsi="宋体" w:cs="宋体"/>
          <w:szCs w:val="21"/>
          <w:highlight w:val="none"/>
        </w:rPr>
      </w:pPr>
      <w:r>
        <w:rPr>
          <w:rFonts w:hint="eastAsia" w:ascii="宋体" w:hAnsi="宋体" w:cs="宋体"/>
          <w:szCs w:val="21"/>
          <w:highlight w:val="none"/>
        </w:rPr>
        <w:t xml:space="preserve">（2)供应商需根据招标文件要求，并结合本项目特点，制订完善的项目实施方案、培训计划和培训方案，方案至少需包括全部产品的安装部署、联合调试方案、人员安排、供货期、验收方案等；方案应做到完整全面、科学可行，并有针对性，配备具有相应资质和经验的项目经理及技术服务人员，服从采购人管理要求，确保货物在规定的交付时限内完成。</w:t>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cs="宋体"/>
          <w:bCs/>
          <w:sz w:val="24"/>
          <w:highlight w:val="none"/>
        </w:rPr>
      </w:pPr>
      <w:r>
        <w:rPr>
          <w:rFonts w:hint="eastAsia" w:ascii="宋体" w:hAnsi="宋体" w:cs="宋体"/>
          <w:bCs/>
          <w:sz w:val="24"/>
          <w:highlight w:val="none"/>
        </w:rPr>
        <w:t xml:space="preserve">2.其他技术要求 </w:t>
      </w:r>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（1）配件及耗材要求：</w:t>
      </w:r>
      <w:r>
        <w:rPr>
          <w:rFonts w:hint="eastAsia" w:ascii="宋体" w:hAnsi="宋体" w:cs="宋体"/>
          <w:sz w:val="24"/>
          <w:highlight w:val="none"/>
          <w:u w:val="single"/>
        </w:rPr>
        <w:t xml:space="preserve">产品首次正常使用必须的配件及耗材需包含在内</w:t>
      </w:r>
      <w:r>
        <w:rPr>
          <w:rFonts w:hint="eastAsia" w:ascii="宋体" w:hAnsi="宋体" w:cs="宋体"/>
          <w:sz w:val="24"/>
          <w:highlight w:val="none"/>
          <w:u w:val="single"/>
          <w:lang w:eastAsia="zh-CN"/>
        </w:rPr>
        <w:t xml:space="preserve">。</w:t>
      </w:r>
      <w:r/>
    </w:p>
    <w:p>
      <w:pPr>
        <w:spacing w:line="360" w:lineRule="auto"/>
        <w:rPr>
          <w:rFonts w:ascii="宋体" w:hAnsi="宋体" w:cs="宋体"/>
          <w:sz w:val="24"/>
          <w:highlight w:val="none"/>
          <w:u w:val="single"/>
        </w:rPr>
      </w:pPr>
      <w:r>
        <w:rPr>
          <w:rFonts w:hint="eastAsia" w:ascii="宋体" w:hAnsi="宋体" w:cs="宋体"/>
          <w:sz w:val="24"/>
          <w:highlight w:val="none"/>
        </w:rPr>
        <w:t xml:space="preserve">（2）包装和运输要求：</w:t>
      </w:r>
      <w:r>
        <w:rPr>
          <w:rFonts w:hint="eastAsia" w:ascii="宋体" w:hAnsi="宋体" w:cs="宋体"/>
          <w:sz w:val="24"/>
          <w:highlight w:val="none"/>
          <w:u w:val="single"/>
        </w:rPr>
        <w:t xml:space="preserve">原厂包装、货物应包装于坚固的木箱(纸箱)内，并适于长距离的海洋/邮局/空运，防潮、防震，中标供应商负责将货物运送至指定地点；</w:t>
      </w:r>
      <w:r>
        <w:rPr>
          <w:rFonts w:hint="eastAsia" w:ascii="宋体" w:hAnsi="宋体" w:cs="宋体"/>
          <w:sz w:val="24"/>
          <w:highlight w:val="none"/>
        </w:rPr>
        <w:t xml:space="preserve">                                                                 </w:t>
      </w:r>
      <w:r/>
    </w:p>
    <w:p>
      <w:pPr>
        <w:spacing w:line="360" w:lineRule="auto"/>
        <w:rPr>
          <w:rFonts w:ascii="宋体" w:hAnsi="宋体" w:cs="宋体"/>
          <w:sz w:val="24"/>
          <w:highlight w:val="none"/>
          <w:u w:val="single"/>
        </w:rPr>
      </w:pPr>
      <w:r/>
      <w:bookmarkStart w:id="199" w:name="OLE_LINK9"/>
      <w:r>
        <w:rPr>
          <w:rFonts w:hint="eastAsia" w:ascii="宋体" w:hAnsi="宋体" w:cs="宋体"/>
          <w:sz w:val="24"/>
          <w:highlight w:val="none"/>
        </w:rPr>
        <w:t xml:space="preserve">（3）</w:t>
      </w:r>
      <w:bookmarkEnd w:id="199"/>
      <w:r>
        <w:rPr>
          <w:rFonts w:hint="eastAsia" w:ascii="宋体" w:hAnsi="宋体" w:cs="宋体"/>
          <w:sz w:val="24"/>
          <w:highlight w:val="none"/>
        </w:rPr>
        <w:t xml:space="preserve">保险要求：</w:t>
      </w:r>
      <w:r>
        <w:rPr>
          <w:rFonts w:hint="eastAsia" w:ascii="宋体" w:hAnsi="宋体" w:cs="宋体"/>
          <w:sz w:val="24"/>
          <w:highlight w:val="none"/>
          <w:u w:val="single"/>
        </w:rPr>
        <w:t xml:space="preserve">由中标供应商提供负责。</w:t>
      </w:r>
      <w:r/>
    </w:p>
    <w:p>
      <w:pPr>
        <w:spacing w:line="360" w:lineRule="auto"/>
        <w:rPr>
          <w:rFonts w:ascii="宋体" w:hAnsi="宋体" w:cs="宋体"/>
          <w:sz w:val="24"/>
          <w:highlight w:val="none"/>
        </w:rPr>
      </w:pPr>
      <w:r>
        <w:rPr>
          <w:rFonts w:hint="eastAsia" w:ascii="宋体" w:hAnsi="宋体" w:cs="宋体"/>
          <w:sz w:val="24"/>
          <w:highlight w:val="none"/>
        </w:rPr>
        <w:t xml:space="preserve">（4）售后服务标准要求</w:t>
      </w:r>
      <w:r/>
    </w:p>
    <w:p>
      <w:pPr>
        <w:spacing w:line="360" w:lineRule="auto"/>
        <w:rPr>
          <w:rFonts w:ascii="宋体" w:hAnsi="宋体" w:cs="宋体"/>
          <w:sz w:val="24"/>
          <w:highlight w:val="none"/>
        </w:rPr>
      </w:pPr>
      <w:r>
        <w:rPr>
          <w:rFonts w:hint="eastAsia" w:ascii="宋体" w:hAnsi="宋体" w:cs="宋体"/>
          <w:sz w:val="24"/>
          <w:highlight w:val="none"/>
        </w:rPr>
        <w:t xml:space="preserve">①对人员培训不低于6人；</w:t>
      </w:r>
      <w:r/>
    </w:p>
    <w:p>
      <w:pPr>
        <w:spacing w:line="360" w:lineRule="auto"/>
        <w:rPr>
          <w:rFonts w:ascii="宋体" w:hAnsi="宋体" w:cs="宋体"/>
          <w:sz w:val="24"/>
          <w:highlight w:val="none"/>
        </w:rPr>
      </w:pPr>
      <w:r>
        <w:rPr>
          <w:rFonts w:hint="eastAsia" w:ascii="宋体" w:hAnsi="宋体" w:cs="宋体"/>
          <w:sz w:val="24"/>
          <w:highlight w:val="none"/>
        </w:rPr>
        <w:t xml:space="preserve">②需要有明确的售后服务方案、培训方案、售后服务机构、人员等</w:t>
      </w:r>
      <w:bookmarkStart w:id="200" w:name="OLE_LINK10"/>
      <w:r>
        <w:rPr>
          <w:rFonts w:hint="eastAsia" w:ascii="宋体" w:hAnsi="宋体" w:cs="宋体"/>
          <w:sz w:val="24"/>
          <w:highlight w:val="none"/>
        </w:rPr>
        <w:t xml:space="preserve">。</w:t>
      </w:r>
      <w:bookmarkEnd w:id="200"/>
      <w:r/>
      <w:r/>
    </w:p>
    <w:p>
      <w:pPr>
        <w:spacing w:line="360" w:lineRule="auto"/>
        <w:rPr>
          <w:rFonts w:ascii="宋体" w:hAnsi="宋体" w:cs="宋体"/>
          <w:sz w:val="24"/>
          <w:highlight w:val="none"/>
        </w:rPr>
      </w:pPr>
      <w:r>
        <w:rPr>
          <w:rFonts w:hint="eastAsia" w:ascii="宋体" w:hAnsi="宋体" w:cs="宋体"/>
          <w:sz w:val="24"/>
          <w:highlight w:val="none"/>
        </w:rPr>
        <w:t xml:space="preserve">③其它要求: 1）质保期间如设备在使用过程中出现故障，必须由设备制造商原厂技术人员提供免费上门检修服务。2）提供为期一周的现场免费培训服务；需要有明确的培训方案且由设备制造商原厂技术人员上门实施。</w:t>
      </w:r>
      <w:r/>
    </w:p>
    <w:p>
      <w:pPr>
        <w:pStyle w:val="792"/>
        <w:spacing w:before="140" w:after="140" w:line="360" w:lineRule="auto"/>
        <w:rPr>
          <w:sz w:val="28"/>
          <w:szCs w:val="28"/>
          <w:highlight w:val="none"/>
        </w:rPr>
      </w:pPr>
      <w:r/>
      <w:bookmarkStart w:id="201" w:name="_Toc29168"/>
      <w:r>
        <w:rPr>
          <w:rFonts w:hint="eastAsia"/>
          <w:sz w:val="28"/>
          <w:szCs w:val="28"/>
          <w:highlight w:val="none"/>
        </w:rPr>
        <w:t xml:space="preserve">（二）商务要求</w:t>
      </w:r>
      <w:bookmarkEnd w:id="201"/>
      <w:r/>
      <w:r/>
    </w:p>
    <w:p>
      <w:pPr>
        <w:spacing w:line="360" w:lineRule="auto"/>
        <w:rPr>
          <w:rFonts w:ascii="宋体" w:hAnsi="宋体" w:cs="宋体"/>
          <w:b/>
          <w:sz w:val="28"/>
          <w:szCs w:val="28"/>
          <w:highlight w:val="none"/>
        </w:rPr>
      </w:pPr>
      <w:r>
        <w:rPr>
          <w:rFonts w:hint="eastAsia" w:ascii="宋体" w:hAnsi="宋体" w:cs="宋体"/>
          <w:b/>
          <w:sz w:val="28"/>
          <w:szCs w:val="28"/>
          <w:highlight w:val="none"/>
        </w:rPr>
        <w:t xml:space="preserve">1.实施要求</w:t>
      </w:r>
      <w:r/>
    </w:p>
    <w:p>
      <w:pPr>
        <w:spacing w:line="360" w:lineRule="auto"/>
        <w:rPr>
          <w:rFonts w:ascii="宋体" w:hAnsi="宋体" w:cs="宋体"/>
          <w:sz w:val="24"/>
          <w:highlight w:val="none"/>
        </w:rPr>
      </w:pPr>
      <w:r>
        <w:rPr>
          <w:rFonts w:hint="eastAsia" w:ascii="宋体" w:hAnsi="宋体" w:cs="宋体"/>
          <w:sz w:val="24"/>
          <w:highlight w:val="none"/>
        </w:rPr>
        <w:t xml:space="preserve">（1）总体要求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合同签订后，供应商收到预付款</w:t>
      </w:r>
      <w:bookmarkStart w:id="202" w:name="OLE_LINK6"/>
      <w:r>
        <w:rPr>
          <w:rFonts w:ascii="宋体" w:hAnsi="宋体" w:cs="宋体"/>
          <w:sz w:val="24"/>
          <w:highlight w:val="none"/>
        </w:rPr>
        <w:t xml:space="preserve">3</w:t>
      </w:r>
      <w:r>
        <w:rPr>
          <w:rFonts w:hint="eastAsia" w:ascii="宋体" w:hAnsi="宋体" w:cs="宋体"/>
          <w:sz w:val="24"/>
          <w:highlight w:val="none"/>
        </w:rPr>
        <w:t xml:space="preserve">0日历天</w:t>
      </w:r>
      <w:bookmarkEnd w:id="202"/>
      <w:r>
        <w:rPr>
          <w:rFonts w:hint="eastAsia" w:ascii="宋体" w:hAnsi="宋体" w:cs="宋体"/>
          <w:sz w:val="24"/>
          <w:highlight w:val="none"/>
        </w:rPr>
        <w:t xml:space="preserve">内，供应商应保证在要求时间内完成全部标的物的供货、安装、调试和培训等工作,符合国家标准、行业规范和合同等相关文件的要求。</w:t>
      </w:r>
      <w:r/>
    </w:p>
    <w:p>
      <w:pPr>
        <w:spacing w:line="360" w:lineRule="auto"/>
        <w:rPr>
          <w:rFonts w:ascii="宋体" w:hAnsi="宋体" w:cs="宋体"/>
          <w:sz w:val="24"/>
          <w:highlight w:val="none"/>
        </w:rPr>
      </w:pPr>
      <w:r>
        <w:rPr>
          <w:rFonts w:hint="eastAsia" w:ascii="宋体" w:hAnsi="宋体" w:cs="宋体"/>
          <w:sz w:val="24"/>
          <w:highlight w:val="none"/>
        </w:rPr>
        <w:t xml:space="preserve">★（2）报价要求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供应商应对本</w:t>
      </w: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中的产品清单内容逐项报价。投标总报价包括满足本项目要求的所有产品及其配件、包装、运杂、安装调试及售后服务等从项目中标起到项目正式交付以及质保期内所发生的一切费用。</w:t>
      </w:r>
      <w:r/>
    </w:p>
    <w:p>
      <w:pPr>
        <w:spacing w:line="360" w:lineRule="auto"/>
        <w:rPr>
          <w:rFonts w:ascii="宋体" w:hAnsi="宋体" w:cs="宋体"/>
          <w:sz w:val="24"/>
          <w:highlight w:val="none"/>
        </w:rPr>
      </w:pPr>
      <w:r>
        <w:rPr>
          <w:rFonts w:hint="eastAsia" w:ascii="宋体" w:hAnsi="宋体" w:cs="宋体"/>
          <w:sz w:val="24"/>
          <w:highlight w:val="none"/>
        </w:rPr>
        <w:t xml:space="preserve">★（3）质量要求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符合国家标准、行业规范和合同等相关文件的要求。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本项目免费质量保证期软件（含系统集成服务）</w:t>
      </w:r>
      <w:r>
        <w:rPr>
          <w:rFonts w:hint="eastAsia" w:ascii="宋体" w:hAnsi="宋体" w:cs="宋体"/>
          <w:color w:val="000000" w:themeColor="text1"/>
          <w:sz w:val="24"/>
          <w:highlight w:val="none"/>
        </w:rPr>
        <w:t xml:space="preserve">要求不低于 </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 年</w:t>
      </w:r>
      <w:r>
        <w:rPr>
          <w:rFonts w:hint="eastAsia" w:ascii="宋体" w:hAnsi="宋体" w:cs="宋体"/>
          <w:color w:val="000000" w:themeColor="text1"/>
          <w:sz w:val="24"/>
          <w:highlight w:val="none"/>
        </w:rPr>
        <w:t xml:space="preserve">，硬</w:t>
      </w:r>
      <w:r>
        <w:rPr>
          <w:rFonts w:hint="eastAsia" w:ascii="宋体" w:hAnsi="宋体" w:cs="宋体"/>
          <w:sz w:val="24"/>
          <w:highlight w:val="none"/>
        </w:rPr>
        <w:t xml:space="preserve">件要求不低于3 年。免费质量保证期从货物供货、安装、调试正常且经采购人综合运行验收合格后开始计算。质量保证金扣押年限和投标方承诺免费质量保证期相同，且不计利息。免费质量保证期以整个项目为单位进行响应。</w:t>
      </w:r>
      <w:r/>
    </w:p>
    <w:p>
      <w:pPr>
        <w:spacing w:line="360" w:lineRule="auto"/>
        <w:rPr>
          <w:rFonts w:ascii="宋体" w:hAnsi="宋体" w:cs="宋体"/>
          <w:bCs/>
          <w:sz w:val="24"/>
          <w:highlight w:val="none"/>
        </w:rPr>
      </w:pPr>
      <w:r>
        <w:rPr>
          <w:rFonts w:hint="eastAsia" w:ascii="宋体" w:hAnsi="宋体" w:cs="宋体"/>
          <w:sz w:val="24"/>
          <w:highlight w:val="none"/>
        </w:rPr>
        <w:t xml:space="preserve">★</w:t>
      </w:r>
      <w:r>
        <w:rPr>
          <w:rFonts w:hint="eastAsia" w:ascii="宋体" w:hAnsi="宋体" w:cs="宋体"/>
          <w:bCs/>
          <w:sz w:val="24"/>
          <w:highlight w:val="none"/>
        </w:rPr>
        <w:t xml:space="preserve">（4）验收要求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采购标的物安装完成正常运行30日历天后，由供货商提出验收申请，项目单位同意后，按照学校验收的权限，相关部门及人员形成验收小组，验收小组根据</w:t>
      </w: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、投标文件、合同等项目文件约定内容对项目进行综合运行验收。包含并不限于如下：①原厂原包装；②包装完好；③设备清单与响应文件一致；④其他要求：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如验收达不到规定要求，采购人有权要求更换货物或拒绝付款，成交供应商若违约，采购人将依法追究相应法律责任。</w:t>
      </w:r>
      <w:r/>
    </w:p>
    <w:p>
      <w:pPr>
        <w:spacing w:line="360" w:lineRule="auto"/>
        <w:rPr>
          <w:rFonts w:ascii="宋体" w:hAnsi="宋体" w:cs="宋体"/>
          <w:bCs/>
          <w:sz w:val="24"/>
          <w:highlight w:val="none"/>
        </w:rPr>
      </w:pPr>
      <w:r>
        <w:rPr>
          <w:rFonts w:hint="eastAsia" w:ascii="宋体" w:hAnsi="宋体" w:cs="宋体"/>
          <w:bCs/>
          <w:sz w:val="24"/>
          <w:highlight w:val="none"/>
        </w:rPr>
        <w:t xml:space="preserve">（5）质保（维保）及售后要求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①质保期内，每年维护保养1次，维护保养及更换损坏件的费用包含在投标总价中。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②质保期内</w:t>
      </w:r>
      <w:r>
        <w:rPr>
          <w:rFonts w:hint="eastAsia" w:ascii="宋体" w:hAnsi="宋体" w:cs="宋体"/>
          <w:bCs/>
          <w:sz w:val="24"/>
          <w:highlight w:val="none"/>
        </w:rPr>
        <w:t xml:space="preserve">，一旦产品发生质量问题，</w:t>
      </w:r>
      <w:r>
        <w:rPr>
          <w:rFonts w:hint="eastAsia" w:ascii="宋体" w:hAnsi="宋体" w:cs="宋体"/>
          <w:sz w:val="24"/>
          <w:highlight w:val="none"/>
        </w:rPr>
        <w:t xml:space="preserve">供应商接到报修请求，在1小时内响应，12小时内维修人员到达现场进行修理、更换或退货，并于48小时内修复，确保设备正常工作。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spacing w:line="360" w:lineRule="auto"/>
        <w:rPr>
          <w:rFonts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3 \* GB3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③</w:t>
      </w:r>
      <w:r>
        <w:rPr>
          <w:rFonts w:hint="eastAsia" w:ascii="宋体" w:hAnsi="宋体" w:cs="宋体"/>
          <w:sz w:val="24"/>
          <w:highlight w:val="none"/>
        </w:rPr>
        <w:fldChar w:fldCharType="end"/>
      </w:r>
      <w:r>
        <w:rPr>
          <w:rFonts w:hint="eastAsia" w:ascii="宋体" w:hAnsi="宋体" w:cs="宋体"/>
          <w:sz w:val="24"/>
          <w:highlight w:val="none"/>
        </w:rPr>
        <w:t xml:space="preserve">质保期内维修（人为因素除外）费用包含在投标总价中，质保期外提供不高于市场价格的终身维护。中标后提供质保期外配件价格明细表。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④电话咨询：成交供应商应当为采购人提供技术援助电话或视频，解答采购人在使用中遇到的问题，及时为采购人提出解决问题的建议。</w:t>
      </w:r>
      <w:r/>
    </w:p>
    <w:p>
      <w:pPr>
        <w:ind w:firstLine="480"/>
        <w:spacing w:line="360" w:lineRule="auto"/>
        <w:rPr>
          <w:rFonts w:ascii="宋体" w:hAnsi="宋体"/>
          <w:sz w:val="24"/>
          <w:highlight w:val="none"/>
        </w:rPr>
      </w:pPr>
      <w:r>
        <w:rPr>
          <w:rFonts w:hint="eastAsia" w:ascii="宋体" w:hAnsi="宋体" w:cs="宋体"/>
          <w:sz w:val="24"/>
          <w:highlight w:val="none"/>
        </w:rPr>
        <w:t xml:space="preserve">⑤免费质量保证期从货物供货、安装、调试正常且经采购人综合运行验收合格后开始计算。质量保证金扣押年限和投标方承诺免费质量保证期相同，且不计利息。免费质量保证期以整个项目为单位进行响应。</w:t>
      </w:r>
      <w:r/>
    </w:p>
    <w:p>
      <w:pPr>
        <w:numPr>
          <w:ilvl w:val="0"/>
          <w:numId w:val="0"/>
        </w:numPr>
        <w:spacing w:line="360" w:lineRule="auto"/>
        <w:rPr>
          <w:rFonts w:ascii="宋体" w:hAnsi="宋体" w:cs="宋体"/>
          <w:b/>
          <w:sz w:val="28"/>
          <w:szCs w:val="28"/>
          <w:highlight w:val="none"/>
        </w:rPr>
      </w:pPr>
      <w:r>
        <w:rPr>
          <w:rFonts w:hint="eastAsia" w:ascii="宋体" w:hAnsi="宋体" w:cs="宋体"/>
          <w:sz w:val="24"/>
          <w:highlight w:val="none"/>
        </w:rPr>
        <w:t xml:space="preserve">★</w:t>
      </w:r>
      <w:r>
        <w:rPr>
          <w:rFonts w:hint="eastAsia" w:ascii="宋体" w:hAnsi="宋体" w:cs="宋体"/>
          <w:b/>
          <w:sz w:val="28"/>
          <w:szCs w:val="28"/>
          <w:highlight w:val="none"/>
          <w:lang w:val="en-US" w:eastAsia="zh-CN"/>
        </w:rPr>
        <w:t xml:space="preserve">2.</w:t>
      </w:r>
      <w:r>
        <w:rPr>
          <w:rFonts w:hint="eastAsia" w:ascii="宋体" w:hAnsi="宋体" w:cs="宋体"/>
          <w:b/>
          <w:sz w:val="28"/>
          <w:szCs w:val="28"/>
          <w:highlight w:val="none"/>
        </w:rPr>
        <w:t xml:space="preserve">付款条件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（1）合同签订生效后7个工作日内支付合同总价30%的预付款；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（2）合同标的物交付完毕且验收合格后开具相应发票(项目组成中的设备硬件，必须开具增值税专用发票：单位名称：金陵科技学院，地址：南京江宁大学城弘景大道99号、税号：12320100745357493B南京交行</w:t>
      </w:r>
      <w:r>
        <w:rPr>
          <w:rFonts w:hint="eastAsia" w:ascii="宋体" w:hAnsi="宋体" w:cs="宋体"/>
          <w:sz w:val="24"/>
          <w:highlight w:val="none"/>
          <w:lang w:val="en-US" w:eastAsia="zh-CN"/>
        </w:rPr>
        <w:t xml:space="preserve">秦淮</w:t>
      </w:r>
      <w:r>
        <w:rPr>
          <w:rFonts w:hint="eastAsia" w:ascii="宋体" w:hAnsi="宋体" w:cs="宋体"/>
          <w:sz w:val="24"/>
          <w:highlight w:val="none"/>
        </w:rPr>
        <w:t xml:space="preserve">支行：32000 660 101 817 010 5467)，采购人收到中标供应商发票后15个工作日内，即向供应商支付至合同总价款的100%。</w:t>
      </w:r>
      <w:r/>
    </w:p>
    <w:p>
      <w:pPr>
        <w:spacing w:line="360" w:lineRule="auto"/>
        <w:rPr>
          <w:rFonts w:ascii="宋体" w:hAnsi="宋体" w:cs="宋体"/>
          <w:b/>
          <w:sz w:val="28"/>
          <w:szCs w:val="28"/>
          <w:highlight w:val="none"/>
        </w:rPr>
      </w:pPr>
      <w:r>
        <w:rPr>
          <w:rFonts w:hint="eastAsia" w:ascii="宋体" w:hAnsi="宋体" w:cs="宋体"/>
          <w:sz w:val="24"/>
          <w:highlight w:val="none"/>
        </w:rPr>
        <w:t xml:space="preserve">★</w:t>
      </w:r>
      <w:r>
        <w:rPr>
          <w:rFonts w:hint="eastAsia" w:ascii="宋体" w:hAnsi="宋体" w:cs="宋体"/>
          <w:b/>
          <w:sz w:val="28"/>
          <w:szCs w:val="28"/>
          <w:highlight w:val="none"/>
        </w:rPr>
        <w:t xml:space="preserve">3.交付时间及地点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（1）交付时间：</w:t>
      </w:r>
      <w:r>
        <w:rPr>
          <w:rFonts w:hint="eastAsia" w:ascii="宋体" w:hAnsi="宋体" w:cs="宋体"/>
          <w:sz w:val="24"/>
          <w:highlight w:val="none"/>
          <w:lang w:eastAsia="zh-CN"/>
        </w:rPr>
        <w:t xml:space="preserve">合同签订后60日历天内交付并完成供货</w:t>
      </w:r>
      <w:r>
        <w:rPr>
          <w:rFonts w:hint="eastAsia" w:ascii="宋体" w:hAnsi="宋体" w:cs="宋体"/>
          <w:sz w:val="24"/>
          <w:highlight w:val="none"/>
        </w:rPr>
        <w:t xml:space="preserve">、安装、调试和培训等工作。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（2）交付地点：金陵科技学院工科楼或采购人指定地点。</w:t>
      </w:r>
      <w:r/>
    </w:p>
    <w:p>
      <w:pPr>
        <w:pStyle w:val="792"/>
        <w:spacing w:before="140" w:after="140" w:line="360" w:lineRule="auto"/>
        <w:rPr>
          <w:rFonts w:hint="eastAsia"/>
          <w:sz w:val="28"/>
          <w:szCs w:val="28"/>
          <w:highlight w:val="none"/>
          <w:lang w:val="en-US" w:eastAsia="zh-CN"/>
        </w:rPr>
      </w:pPr>
      <w:r/>
      <w:bookmarkStart w:id="203" w:name="_Toc17763"/>
      <w:r>
        <w:rPr>
          <w:rFonts w:hint="eastAsia" w:ascii="宋体" w:hAnsi="宋体" w:cs="宋体"/>
          <w:sz w:val="24"/>
          <w:highlight w:val="none"/>
        </w:rPr>
        <w:t xml:space="preserve">★</w:t>
      </w:r>
      <w:r>
        <w:rPr>
          <w:rFonts w:hint="eastAsia"/>
          <w:sz w:val="28"/>
          <w:szCs w:val="28"/>
          <w:highlight w:val="none"/>
          <w:lang w:val="en-US" w:eastAsia="zh-CN"/>
        </w:rPr>
        <w:t xml:space="preserve">4.综合集成服务</w:t>
      </w:r>
      <w:r/>
    </w:p>
    <w:p>
      <w:pPr>
        <w:ind w:firstLine="480"/>
        <w:spacing w:line="360"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w:t>
      </w:r>
      <w:r>
        <w:rPr>
          <w:rFonts w:hint="default" w:ascii="宋体" w:hAnsi="宋体" w:cs="宋体"/>
          <w:sz w:val="24"/>
          <w:highlight w:val="none"/>
          <w:lang w:val="en-US" w:eastAsia="zh-CN"/>
        </w:rPr>
        <w:t xml:space="preserve">供应商在本次项目实施中提供满足上述所有建设目标（包含本次所有采购设备的带外管理）所需的各类线缆、模块等配套设施（该部分费用包含在本项目的综合集成实施运维服务报价中，由供应商承担）。</w:t>
      </w:r>
      <w:r>
        <w:rPr>
          <w:rFonts w:hint="default" w:ascii="宋体" w:hAnsi="宋体" w:cs="宋体"/>
          <w:b/>
          <w:bCs/>
          <w:sz w:val="24"/>
          <w:highlight w:val="none"/>
          <w:lang w:val="en-US" w:eastAsia="zh-CN"/>
        </w:rPr>
        <w:t xml:space="preserve">（提供承诺函并加盖公章）</w:t>
      </w:r>
      <w:r/>
    </w:p>
    <w:p>
      <w:pPr>
        <w:ind w:firstLine="480"/>
        <w:spacing w:line="360"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（2）</w:t>
      </w:r>
      <w:r>
        <w:rPr>
          <w:rFonts w:hint="default" w:ascii="宋体" w:hAnsi="宋体" w:cs="宋体"/>
          <w:sz w:val="24"/>
          <w:highlight w:val="none"/>
          <w:lang w:val="en-US" w:eastAsia="zh-CN"/>
        </w:rPr>
        <w:t xml:space="preserve">供应商须提供至少8块GPU加速卡作为现场备件提供给学校使用，用于满足学校算力运行环境可正常提供服务，服务时间不得少于本项目要求的质保期限。</w:t>
      </w:r>
      <w:r/>
    </w:p>
    <w:p>
      <w:pPr>
        <w:ind w:firstLine="480"/>
        <w:spacing w:line="360" w:lineRule="auto"/>
        <w:rPr>
          <w:rFonts w:hint="default" w:ascii="宋体" w:hAnsi="宋体" w:cs="宋体"/>
          <w:sz w:val="24"/>
          <w:highlight w:val="none"/>
          <w:lang w:val="en-US" w:eastAsia="zh-CN"/>
        </w:rPr>
      </w:pPr>
      <w:r>
        <w:rPr>
          <w:rFonts w:hint="default" w:ascii="宋体" w:hAnsi="宋体" w:cs="宋体"/>
          <w:sz w:val="24"/>
          <w:highlight w:val="none"/>
          <w:lang w:val="en-US" w:eastAsia="zh-CN"/>
        </w:rPr>
        <w:t xml:space="preserve">GPU加速卡性能要求为：采用GPGPU架构，CUDA Core 核心数≥21760，内存规格为GDDR7，显存容量≥32GB；</w:t>
      </w:r>
      <w:r>
        <w:rPr>
          <w:rFonts w:hint="default" w:ascii="宋体" w:hAnsi="宋体" w:cs="宋体"/>
          <w:b/>
          <w:bCs/>
          <w:sz w:val="24"/>
          <w:highlight w:val="none"/>
          <w:lang w:val="en-US" w:eastAsia="zh-CN"/>
        </w:rPr>
        <w:t xml:space="preserve">（提供承诺函并加盖公章）</w:t>
      </w:r>
      <w:r/>
    </w:p>
    <w:p>
      <w:pPr>
        <w:ind w:firstLine="480"/>
        <w:spacing w:line="360"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default" w:ascii="宋体" w:hAnsi="宋体" w:cs="宋体"/>
          <w:sz w:val="24"/>
          <w:highlight w:val="none"/>
          <w:lang w:val="en-US" w:eastAsia="zh-CN"/>
        </w:rPr>
        <w:t xml:space="preserve">质保期内供应商须安排1名专职技术人员提供现场驻场服务，负责本次采购设备在算力平台中的运维工作、相关网络与系统运维、应用系统运行支持以及其他应急服务等。</w:t>
      </w:r>
      <w:r>
        <w:rPr>
          <w:rFonts w:hint="default" w:ascii="宋体" w:hAnsi="宋体" w:cs="宋体"/>
          <w:b/>
          <w:bCs/>
          <w:sz w:val="24"/>
          <w:highlight w:val="none"/>
          <w:lang w:val="en-US" w:eastAsia="zh-CN"/>
        </w:rPr>
        <w:t xml:space="preserve">（提供承诺函并加盖公章）</w:t>
      </w:r>
      <w:r/>
    </w:p>
    <w:p>
      <w:pPr>
        <w:ind w:firstLine="480"/>
        <w:spacing w:line="360"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rPr>
          <w:rFonts w:hint="default" w:ascii="宋体" w:hAnsi="宋体" w:cs="宋体"/>
          <w:sz w:val="24"/>
          <w:highlight w:val="none"/>
          <w:lang w:val="en-US" w:eastAsia="zh-CN"/>
        </w:rPr>
        <w:t xml:space="preserve">针对本项目除驻场专职技术人员外，供应商还须配备不少于5人的专职服务团队。</w:t>
      </w:r>
      <w:r>
        <w:rPr>
          <w:rFonts w:hint="default" w:ascii="宋体" w:hAnsi="宋体" w:cs="宋体"/>
          <w:b/>
          <w:bCs/>
          <w:sz w:val="24"/>
          <w:highlight w:val="none"/>
          <w:lang w:val="en-US" w:eastAsia="zh-CN"/>
        </w:rPr>
        <w:t xml:space="preserve">（提供承诺函并加盖公章）</w:t>
      </w:r>
      <w:r/>
    </w:p>
    <w:p>
      <w:pPr>
        <w:pStyle w:val="792"/>
        <w:spacing w:before="140" w:after="140" w:line="360" w:lineRule="auto"/>
        <w:rPr>
          <w:highlight w:val="none"/>
        </w:rPr>
      </w:pPr>
      <w:r>
        <w:rPr>
          <w:rFonts w:hint="eastAsia"/>
          <w:sz w:val="28"/>
          <w:szCs w:val="28"/>
          <w:highlight w:val="none"/>
        </w:rPr>
        <w:t xml:space="preserve">（三）样品要求：</w:t>
      </w:r>
      <w:bookmarkEnd w:id="203"/>
      <w:r>
        <w:rPr>
          <w:rFonts w:hint="eastAsia"/>
          <w:sz w:val="28"/>
          <w:szCs w:val="28"/>
          <w:highlight w:val="none"/>
        </w:rPr>
        <w:t xml:space="preserve">/</w:t>
      </w:r>
      <w:r/>
    </w:p>
    <w:p>
      <w:pPr>
        <w:ind w:firstLine="482"/>
        <w:spacing w:line="360" w:lineRule="auto"/>
        <w:rPr>
          <w:rFonts w:ascii="宋体" w:hAnsi="宋体" w:cs="宋体"/>
          <w:b/>
          <w:bCs/>
          <w:sz w:val="24"/>
          <w:highlight w:val="none"/>
          <w:u w:val="single"/>
        </w:rPr>
        <w:sectPr>
          <w:footnotePr/>
          <w:endnotePr/>
          <w:type w:val="nextPage"/>
          <w:pgSz w:w="11906" w:h="16839" w:orient="portrait"/>
          <w:pgMar w:top="1440" w:right="1080" w:bottom="1440" w:left="1080" w:header="0" w:footer="907" w:gutter="0"/>
          <w:cols w:num="1" w:sep="0" w:space="720" w:equalWidth="1"/>
          <w:docGrid w:linePitch="360"/>
        </w:sectPr>
      </w:pPr>
      <w:r/>
      <w:bookmarkStart w:id="204" w:name="_Toc120614281"/>
      <w:r>
        <w:rPr>
          <w:rFonts w:hint="eastAsia" w:ascii="宋体" w:hAnsi="宋体" w:cs="宋体"/>
          <w:b/>
          <w:bCs/>
          <w:sz w:val="24"/>
          <w:highlight w:val="none"/>
          <w:u w:val="single"/>
        </w:rPr>
        <w:t xml:space="preserve">注：本项目中打“★”“▲”技术参数，签订合同时提供招标文件技术要求中要求的证明资料包含但不限于产品说明书等技术支持资料（如白皮书、彩页、手册、官网截图、具有CMA标识的检测报告等</w:t>
      </w:r>
      <w:r>
        <w:rPr>
          <w:rFonts w:hint="eastAsia" w:ascii="宋体" w:hAnsi="宋体" w:cs="宋体"/>
          <w:b/>
          <w:bCs/>
          <w:sz w:val="24"/>
          <w:highlight w:val="none"/>
          <w:u w:val="single"/>
          <w:lang w:eastAsia="zh-CN"/>
        </w:rPr>
        <w:t xml:space="preserve">，</w:t>
      </w:r>
      <w:r>
        <w:rPr>
          <w:rFonts w:hint="eastAsia" w:ascii="宋体" w:hAnsi="宋体" w:cs="宋体"/>
          <w:b/>
          <w:bCs/>
          <w:color w:val="000000" w:themeColor="text1"/>
          <w:sz w:val="24"/>
          <w:highlight w:val="none"/>
          <w:u w:val="single"/>
        </w:rPr>
        <w:t xml:space="preserve">投标产品为组装/集成的可提供产品规格说明书及产品配置清单且加盖公章）</w:t>
      </w:r>
      <w:r>
        <w:rPr>
          <w:rFonts w:hint="eastAsia" w:ascii="宋体" w:hAnsi="宋体" w:cs="宋体"/>
          <w:b/>
          <w:bCs/>
          <w:color w:val="000000" w:themeColor="text1"/>
          <w:sz w:val="24"/>
          <w:highlight w:val="none"/>
          <w:u w:val="single"/>
        </w:rPr>
        <w:t xml:space="preserve">供采购人核</w:t>
      </w:r>
      <w:r>
        <w:rPr>
          <w:rFonts w:hint="eastAsia" w:ascii="宋体" w:hAnsi="宋体" w:cs="宋体"/>
          <w:b/>
          <w:bCs/>
          <w:sz w:val="24"/>
          <w:highlight w:val="none"/>
          <w:u w:val="single"/>
        </w:rPr>
        <w:t xml:space="preserve">验（招标文件中另有要求的，按文件要求提供），未按要求提供或提供的证明材料不满足招标文件技术指标，采购人有权对不满足要求的中标供应商视为虚假应标，按无效投标处理。</w:t>
      </w:r>
      <w:r/>
    </w:p>
    <w:p>
      <w:pPr>
        <w:pStyle w:val="790"/>
        <w:rPr>
          <w:rFonts w:ascii="黑体" w:hAnsi="黑体" w:cs="方正小标宋简体"/>
          <w:b w:val="0"/>
          <w:bCs w:val="0"/>
          <w:szCs w:val="36"/>
          <w:highlight w:val="none"/>
        </w:rPr>
      </w:pPr>
      <w:r/>
      <w:bookmarkStart w:id="205" w:name="_Toc4343"/>
      <w:r/>
      <w:bookmarkStart w:id="206" w:name="_Toc26054"/>
      <w:r/>
      <w:bookmarkStart w:id="207" w:name="_Toc16229"/>
      <w:r/>
      <w:bookmarkStart w:id="208" w:name="_Toc32408"/>
      <w:r/>
      <w:bookmarkStart w:id="209" w:name="_Toc10108"/>
      <w:r>
        <w:rPr>
          <w:rFonts w:hint="eastAsia" w:ascii="黑体" w:hAnsi="黑体" w:cs="方正小标宋简体"/>
          <w:b w:val="0"/>
          <w:bCs w:val="0"/>
          <w:szCs w:val="36"/>
          <w:highlight w:val="none"/>
        </w:rPr>
        <w:t xml:space="preserve">第五章  </w:t>
      </w:r>
      <w:r>
        <w:rPr>
          <w:rFonts w:hint="eastAsia" w:ascii="黑体" w:hAnsi="黑体"/>
          <w:b w:val="0"/>
          <w:bCs w:val="0"/>
          <w:szCs w:val="36"/>
          <w:highlight w:val="none"/>
        </w:rPr>
        <w:t xml:space="preserve">评标</w:t>
      </w:r>
      <w:r>
        <w:rPr>
          <w:rFonts w:hint="eastAsia" w:ascii="黑体" w:hAnsi="黑体" w:cs="方正小标宋简体"/>
          <w:b w:val="0"/>
          <w:bCs w:val="0"/>
          <w:szCs w:val="36"/>
          <w:highlight w:val="none"/>
        </w:rPr>
        <w:t xml:space="preserve">方法与评标标准</w:t>
      </w:r>
      <w:bookmarkEnd w:id="205"/>
      <w:r/>
      <w:bookmarkEnd w:id="206"/>
      <w:r/>
      <w:bookmarkEnd w:id="207"/>
      <w:r/>
      <w:bookmarkEnd w:id="208"/>
      <w:r/>
      <w:bookmarkEnd w:id="209"/>
      <w:r/>
      <w:r/>
    </w:p>
    <w:p>
      <w:pPr>
        <w:pStyle w:val="791"/>
        <w:spacing w:before="120" w:after="120" w:line="240" w:lineRule="auto"/>
        <w:rPr>
          <w:b w:val="0"/>
          <w:sz w:val="28"/>
          <w:szCs w:val="28"/>
          <w:highlight w:val="none"/>
        </w:rPr>
      </w:pPr>
      <w:r/>
      <w:bookmarkStart w:id="210" w:name="_Toc16492"/>
      <w:r/>
      <w:bookmarkStart w:id="211" w:name="_Toc27201"/>
      <w:r/>
      <w:bookmarkStart w:id="212" w:name="_Toc20542"/>
      <w:r/>
      <w:bookmarkStart w:id="213" w:name="_Toc4643"/>
      <w:r/>
      <w:bookmarkStart w:id="214" w:name="_Toc9269"/>
      <w:r>
        <w:rPr>
          <w:rFonts w:hint="eastAsia"/>
          <w:b w:val="0"/>
          <w:sz w:val="28"/>
          <w:szCs w:val="28"/>
          <w:highlight w:val="none"/>
        </w:rPr>
        <w:t xml:space="preserve">一、评标方法</w:t>
      </w:r>
      <w:bookmarkEnd w:id="210"/>
      <w:r/>
      <w:bookmarkEnd w:id="211"/>
      <w:r/>
      <w:bookmarkEnd w:id="212"/>
      <w:r/>
      <w:bookmarkEnd w:id="213"/>
      <w:r/>
      <w:bookmarkEnd w:id="214"/>
      <w:r/>
      <w:r/>
    </w:p>
    <w:p>
      <w:pPr>
        <w:ind w:firstLine="480"/>
        <w:rPr>
          <w:rFonts w:ascii="宋体" w:hAnsi="宋体" w:cs="宋体"/>
          <w:sz w:val="24"/>
          <w:highlight w:val="none"/>
        </w:rPr>
      </w:pPr>
      <w:r>
        <w:rPr>
          <w:rFonts w:hint="eastAsia" w:ascii="宋体" w:hAnsi="宋体" w:cs="宋体"/>
          <w:sz w:val="24"/>
          <w:highlight w:val="none"/>
        </w:rPr>
        <w:t xml:space="preserve">1.采用综合评分法的，评标结果按评审后得分由高到低顺序排列。得分相同的，按投标报价由低到高顺序排列。得分且投标报价相同的，按“三、评标标准中</w:t>
      </w:r>
      <w:r>
        <w:rPr>
          <w:rFonts w:hint="eastAsia" w:ascii="宋体" w:hAnsi="宋体"/>
          <w:sz w:val="24"/>
          <w:highlight w:val="none"/>
        </w:rPr>
        <w:t xml:space="preserve">第2项技术</w:t>
      </w:r>
      <w:r>
        <w:rPr>
          <w:rFonts w:hint="eastAsia" w:ascii="宋体" w:hAnsi="宋体" w:cs="宋体"/>
          <w:sz w:val="24"/>
          <w:highlight w:val="none"/>
        </w:rPr>
        <w:t xml:space="preserve">”得分由高到低顺序排列。在投标文件满足招标文件全部实质性要求的供应商中，按照评审得分由高到低推荐</w:t>
      </w:r>
      <w:r>
        <w:rPr>
          <w:rFonts w:hint="eastAsia" w:ascii="宋体" w:hAnsi="宋体"/>
          <w:sz w:val="24"/>
          <w:highlight w:val="none"/>
        </w:rPr>
        <w:t xml:space="preserve">3名</w:t>
      </w:r>
      <w:r>
        <w:rPr>
          <w:rFonts w:hint="eastAsia" w:ascii="宋体" w:hAnsi="宋体" w:cs="宋体"/>
          <w:sz w:val="24"/>
          <w:highlight w:val="none"/>
        </w:rPr>
        <w:t xml:space="preserve">中标候选人。</w:t>
      </w:r>
      <w:r/>
    </w:p>
    <w:p>
      <w:pPr>
        <w:ind w:firstLine="480"/>
        <w:rPr>
          <w:rFonts w:ascii="宋体" w:hAnsi="宋体" w:cs="宋体"/>
          <w:sz w:val="24"/>
          <w:highlight w:val="none"/>
        </w:rPr>
      </w:pPr>
      <w:r>
        <w:rPr>
          <w:rFonts w:hint="eastAsia" w:ascii="宋体" w:hAnsi="宋体" w:cs="宋体"/>
          <w:sz w:val="24"/>
          <w:highlight w:val="none"/>
        </w:rPr>
        <w:t xml:space="preserve">2.核心产品评审。多家供应商提供的核心产品品牌相同的，按一家供应商计算，评审后得分最高的同品牌供应商获得中标人推荐资格。</w:t>
      </w:r>
      <w:r/>
    </w:p>
    <w:p>
      <w:pPr>
        <w:pStyle w:val="791"/>
        <w:spacing w:before="120" w:after="120" w:line="240" w:lineRule="auto"/>
        <w:rPr>
          <w:b w:val="0"/>
          <w:sz w:val="28"/>
          <w:szCs w:val="28"/>
          <w:highlight w:val="none"/>
        </w:rPr>
      </w:pPr>
      <w:r/>
      <w:bookmarkStart w:id="215" w:name="_Toc13586"/>
      <w:r/>
      <w:bookmarkStart w:id="216" w:name="_Toc22937"/>
      <w:r/>
      <w:bookmarkStart w:id="217" w:name="_Toc21318"/>
      <w:r/>
      <w:bookmarkStart w:id="218" w:name="_Toc26135"/>
      <w:r/>
      <w:bookmarkStart w:id="219" w:name="_Toc31726"/>
      <w:r>
        <w:rPr>
          <w:rFonts w:hint="eastAsia"/>
          <w:b w:val="0"/>
          <w:sz w:val="28"/>
          <w:szCs w:val="28"/>
          <w:highlight w:val="none"/>
        </w:rPr>
        <w:t xml:space="preserve">二、小微企业价格扣除</w:t>
      </w:r>
      <w:bookmarkEnd w:id="215"/>
      <w:r/>
      <w:bookmarkEnd w:id="216"/>
      <w:r/>
      <w:bookmarkEnd w:id="217"/>
      <w:r/>
      <w:bookmarkEnd w:id="218"/>
      <w:r/>
      <w:bookmarkEnd w:id="219"/>
      <w:r/>
      <w:r/>
    </w:p>
    <w:p>
      <w:pPr>
        <w:ind w:firstLine="480"/>
        <w:rPr>
          <w:rFonts w:ascii="宋体" w:hAnsi="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zh-CN"/>
        </w:rPr>
        <w:t xml:space="preserve">本项目全部货物制造商为小微企业的，</w:t>
      </w:r>
      <w:r>
        <w:rPr>
          <w:rFonts w:hint="eastAsia" w:ascii="宋体" w:hAnsi="宋体" w:cs="宋体"/>
          <w:sz w:val="24"/>
          <w:highlight w:val="none"/>
        </w:rPr>
        <w:t xml:space="preserve">对报价给予</w:t>
      </w:r>
      <w:r>
        <w:rPr>
          <w:rFonts w:hint="eastAsia" w:ascii="宋体" w:hAnsi="宋体"/>
          <w:sz w:val="24"/>
          <w:highlight w:val="none"/>
          <w:lang w:val="zh-CN"/>
        </w:rPr>
        <w:t xml:space="preserve">10%</w:t>
      </w:r>
      <w:r>
        <w:rPr>
          <w:rFonts w:hint="eastAsia" w:ascii="宋体" w:hAnsi="宋体" w:cs="宋体"/>
          <w:sz w:val="24"/>
          <w:highlight w:val="none"/>
        </w:rPr>
        <w:t xml:space="preserve">的扣除，用扣除后的价格参与评审。</w:t>
      </w:r>
      <w:r/>
    </w:p>
    <w:p>
      <w:pPr>
        <w:ind w:firstLine="480"/>
        <w:rPr>
          <w:rFonts w:ascii="宋体" w:hAnsi="宋体" w:cs="宋体"/>
          <w:sz w:val="24"/>
          <w:highlight w:val="none"/>
        </w:rPr>
      </w:pPr>
      <w:r>
        <w:rPr>
          <w:rFonts w:hint="eastAsia" w:ascii="宋体" w:hAnsi="宋体" w:cs="宋体"/>
          <w:sz w:val="24"/>
          <w:highlight w:val="none"/>
        </w:rPr>
        <w:t xml:space="preserve">2.残疾人福利性单位视同小型、微型企业，给予</w:t>
      </w:r>
      <w:r>
        <w:rPr>
          <w:rFonts w:hint="eastAsia" w:ascii="宋体" w:hAnsi="宋体"/>
          <w:sz w:val="24"/>
          <w:highlight w:val="none"/>
        </w:rPr>
        <w:t xml:space="preserve">与小微企业相同</w:t>
      </w:r>
      <w:r>
        <w:rPr>
          <w:rFonts w:hint="eastAsia" w:ascii="宋体" w:hAnsi="宋体" w:cs="宋体"/>
          <w:sz w:val="24"/>
          <w:highlight w:val="none"/>
        </w:rPr>
        <w:t xml:space="preserve">的价格扣除，用扣除后的价格参与评审；监狱和戒毒企业视同小型、微型企业，给予</w:t>
      </w:r>
      <w:r>
        <w:rPr>
          <w:rFonts w:hint="eastAsia" w:ascii="宋体" w:hAnsi="宋体"/>
          <w:sz w:val="24"/>
          <w:highlight w:val="none"/>
        </w:rPr>
        <w:t xml:space="preserve">与小微企业相同</w:t>
      </w:r>
      <w:r>
        <w:rPr>
          <w:rFonts w:hint="eastAsia" w:ascii="宋体" w:hAnsi="宋体" w:cs="宋体"/>
          <w:sz w:val="24"/>
          <w:highlight w:val="none"/>
        </w:rPr>
        <w:t xml:space="preserve">的价格扣除，用扣除后的价格参与评审。残疾人福利单位、监狱企业属于小型、微型企业的，不重复享受价格扣除。</w:t>
      </w:r>
      <w:r/>
    </w:p>
    <w:p>
      <w:pPr>
        <w:ind w:firstLine="482"/>
        <w:rPr>
          <w:rFonts w:ascii="宋体" w:hAnsi="宋体" w:cs="宋体"/>
          <w:sz w:val="24"/>
          <w:highlight w:val="none"/>
        </w:rPr>
      </w:pPr>
      <w:r/>
      <w:bookmarkStart w:id="220" w:name="_Toc2098"/>
      <w:r>
        <w:rPr>
          <w:rFonts w:hint="eastAsia" w:ascii="宋体" w:hAnsi="宋体" w:cs="宋体"/>
          <w:b/>
          <w:bCs/>
          <w:sz w:val="24"/>
          <w:highlight w:val="none"/>
        </w:rPr>
        <w:t xml:space="preserve">3.上述价格扣除政策仅适用于“非专门面向中小企业采购项目”</w:t>
      </w:r>
      <w:r>
        <w:rPr>
          <w:rFonts w:hint="eastAsia" w:ascii="宋体" w:hAnsi="宋体" w:cs="宋体"/>
          <w:sz w:val="24"/>
          <w:highlight w:val="none"/>
        </w:rPr>
        <w:t xml:space="preserve">。</w:t>
      </w:r>
      <w:bookmarkEnd w:id="220"/>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hint="eastAsia" w:ascii="宋体" w:hAnsi="宋体" w:cs="宋体"/>
          <w:sz w:val="24"/>
          <w:highlight w:val="none"/>
        </w:rPr>
        <w:t xml:space="preserve">备注：</w:t>
      </w:r>
      <w:r/>
    </w:p>
    <w:p>
      <w:pPr>
        <w:rPr>
          <w:rFonts w:ascii="宋体" w:hAnsi="宋体" w:cs="宋体"/>
          <w:sz w:val="24"/>
          <w:highlight w:val="none"/>
        </w:rPr>
      </w:pPr>
      <w:r>
        <w:rPr>
          <w:rFonts w:hint="eastAsia" w:ascii="宋体" w:hAnsi="宋体" w:cs="宋体"/>
          <w:sz w:val="24"/>
          <w:highlight w:val="none"/>
        </w:rPr>
        <w:t xml:space="preserve">（1）本项目如专门面向中小企业采购，则不执行价格扣除政策，</w:t>
      </w:r>
      <w:r>
        <w:rPr>
          <w:rFonts w:hint="eastAsia" w:ascii="宋体" w:hAnsi="宋体" w:cs="宋体"/>
          <w:sz w:val="24"/>
          <w:highlight w:val="none"/>
          <w:lang w:val="zh-CN"/>
        </w:rPr>
        <w:t xml:space="preserve">供应商应为中小微企业、监狱企业、残疾人福利性单位。</w:t>
      </w:r>
      <w:r/>
    </w:p>
    <w:p>
      <w:pPr>
        <w:rPr>
          <w:rFonts w:ascii="宋体" w:hAnsi="宋体" w:cs="宋体"/>
          <w:sz w:val="24"/>
          <w:highlight w:val="none"/>
        </w:rPr>
      </w:pPr>
      <w:r>
        <w:rPr>
          <w:rFonts w:hint="eastAsia" w:ascii="宋体" w:hAnsi="宋体" w:cs="宋体"/>
          <w:sz w:val="24"/>
          <w:highlight w:val="none"/>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6%</w:t>
      </w:r>
      <w:r>
        <w:rPr>
          <w:rFonts w:hint="eastAsia" w:ascii="宋体" w:hAnsi="宋体"/>
          <w:sz w:val="24"/>
          <w:highlight w:val="none"/>
        </w:rPr>
        <w:t xml:space="preserve">的扣除，</w:t>
      </w:r>
      <w:r>
        <w:rPr>
          <w:rFonts w:hint="eastAsia" w:ascii="宋体" w:hAnsi="宋体" w:cs="宋体"/>
          <w:sz w:val="24"/>
          <w:highlight w:val="none"/>
        </w:rPr>
        <w:t xml:space="preserve">用扣除后的价格参与评审。</w:t>
      </w:r>
      <w:r/>
    </w:p>
    <w:p>
      <w:pPr>
        <w:rPr>
          <w:rFonts w:ascii="宋体" w:hAnsi="宋体" w:cs="宋体"/>
          <w:sz w:val="24"/>
          <w:highlight w:val="none"/>
        </w:rPr>
      </w:pPr>
      <w:r>
        <w:rPr>
          <w:rFonts w:hint="eastAsia" w:ascii="宋体" w:hAnsi="宋体" w:cs="宋体"/>
          <w:sz w:val="24"/>
          <w:highlight w:val="none"/>
        </w:rPr>
        <w:t xml:space="preserve">（3）联合体各方均为小型、微型企业（或残疾人福利性单位、监狱企业）的，给予与小微企业相同的价格扣除，用扣除后的价格参与评审。</w:t>
      </w:r>
      <w:r/>
    </w:p>
    <w:p>
      <w:pPr>
        <w:pStyle w:val="791"/>
        <w:spacing w:before="120" w:after="120" w:line="240" w:lineRule="auto"/>
        <w:rPr>
          <w:b w:val="0"/>
          <w:sz w:val="28"/>
          <w:szCs w:val="28"/>
          <w:highlight w:val="none"/>
        </w:rPr>
      </w:pPr>
      <w:r/>
      <w:bookmarkStart w:id="221" w:name="_Toc16032"/>
      <w:r/>
      <w:bookmarkStart w:id="222" w:name="_Toc3262"/>
      <w:r/>
      <w:bookmarkStart w:id="223" w:name="_Toc17688"/>
      <w:r/>
      <w:bookmarkStart w:id="224" w:name="_Toc27052"/>
      <w:r/>
      <w:bookmarkStart w:id="225" w:name="_Toc31336"/>
      <w:r>
        <w:rPr>
          <w:rFonts w:hint="eastAsia"/>
          <w:b w:val="0"/>
          <w:sz w:val="28"/>
          <w:szCs w:val="28"/>
          <w:highlight w:val="none"/>
        </w:rPr>
        <w:t xml:space="preserve">三、评标标准</w:t>
      </w:r>
      <w:bookmarkEnd w:id="221"/>
      <w:r/>
      <w:bookmarkEnd w:id="222"/>
      <w:r/>
      <w:bookmarkEnd w:id="223"/>
      <w:r/>
      <w:bookmarkEnd w:id="224"/>
      <w:r/>
      <w:bookmarkEnd w:id="225"/>
      <w:r/>
      <w:r/>
    </w:p>
    <w:tbl>
      <w:tblPr>
        <w:tblStyle w:val="1132"/>
        <w:tblW w:w="100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512"/>
        <w:gridCol w:w="6325"/>
        <w:gridCol w:w="708"/>
        <w:gridCol w:w="993"/>
      </w:tblGrid>
      <w:tr>
        <w:trPr>
          <w:jc w:val="center"/>
          <w:trHeight w:val="793"/>
          <w:tblHeader/>
        </w:trPr>
        <w:tc>
          <w:tcPr>
            <w:tcBorders>
              <w:top w:val="single" w:color="000000" w:sz="2" w:space="0"/>
              <w:bottom w:val="single" w:color="000000" w:sz="2" w:space="0"/>
            </w:tcBorders>
            <w:tcW w:w="519" w:type="dxa"/>
            <w:vAlign w:val="center"/>
            <w:textDirection w:val="lrTb"/>
            <w:noWrap w:val="false"/>
          </w:tcPr>
          <w:p>
            <w:pPr>
              <w:ind w:left="42" w:right="42"/>
              <w:jc w:val="center"/>
              <w:rPr>
                <w:rFonts w:cs="宋体" w:asciiTheme="minorEastAsia" w:hAnsiTheme="minorEastAsia" w:eastAsiaTheme="minorEastAsia"/>
                <w:b/>
                <w:bCs/>
                <w:spacing w:val="-2"/>
                <w:szCs w:val="21"/>
              </w:rPr>
            </w:pPr>
            <w:r>
              <w:rPr>
                <w:rFonts w:cs="宋体" w:asciiTheme="minorEastAsia" w:hAnsiTheme="minorEastAsia" w:eastAsiaTheme="minorEastAsia"/>
                <w:b/>
                <w:bCs/>
                <w:spacing w:val="-2"/>
                <w:szCs w:val="21"/>
              </w:rPr>
              <w:t xml:space="preserve">序号</w:t>
            </w:r>
            <w:r/>
          </w:p>
        </w:tc>
        <w:tc>
          <w:tcPr>
            <w:tcBorders>
              <w:top w:val="single" w:color="000000" w:sz="2" w:space="0"/>
              <w:bottom w:val="single" w:color="000000" w:sz="2" w:space="0"/>
            </w:tcBorders>
            <w:tcW w:w="1512" w:type="dxa"/>
            <w:vAlign w:val="center"/>
            <w:textDirection w:val="lrTb"/>
            <w:noWrap w:val="false"/>
          </w:tcPr>
          <w:p>
            <w:pPr>
              <w:ind w:left="42" w:right="42"/>
              <w:jc w:val="center"/>
              <w:rPr>
                <w:rFonts w:cs="宋体" w:asciiTheme="minorEastAsia" w:hAnsiTheme="minorEastAsia" w:eastAsiaTheme="minorEastAsia"/>
                <w:b/>
                <w:bCs/>
                <w:spacing w:val="-2"/>
                <w:szCs w:val="21"/>
              </w:rPr>
            </w:pPr>
            <w:r>
              <w:rPr>
                <w:rFonts w:cs="宋体" w:asciiTheme="minorEastAsia" w:hAnsiTheme="minorEastAsia" w:eastAsiaTheme="minorEastAsia"/>
                <w:b/>
                <w:bCs/>
                <w:spacing w:val="-2"/>
                <w:szCs w:val="21"/>
              </w:rPr>
              <w:t xml:space="preserve">评审因素</w:t>
            </w:r>
            <w:r/>
          </w:p>
        </w:tc>
        <w:tc>
          <w:tcPr>
            <w:tcBorders>
              <w:top w:val="single" w:color="000000" w:sz="2" w:space="0"/>
              <w:bottom w:val="single" w:color="000000" w:sz="2" w:space="0"/>
            </w:tcBorders>
            <w:tcW w:w="6325" w:type="dxa"/>
            <w:vAlign w:val="center"/>
            <w:textDirection w:val="lrTb"/>
            <w:noWrap w:val="false"/>
          </w:tcPr>
          <w:p>
            <w:pPr>
              <w:ind w:left="42" w:right="42"/>
              <w:jc w:val="center"/>
              <w:rPr>
                <w:rFonts w:cs="宋体" w:asciiTheme="minorEastAsia" w:hAnsiTheme="minorEastAsia" w:eastAsiaTheme="minorEastAsia"/>
                <w:b/>
                <w:bCs/>
                <w:spacing w:val="-2"/>
                <w:szCs w:val="21"/>
              </w:rPr>
            </w:pPr>
            <w:r>
              <w:rPr>
                <w:rFonts w:cs="宋体" w:asciiTheme="minorEastAsia" w:hAnsiTheme="minorEastAsia" w:eastAsiaTheme="minorEastAsia"/>
                <w:b/>
                <w:bCs/>
                <w:spacing w:val="-2"/>
                <w:szCs w:val="21"/>
              </w:rPr>
              <w:t xml:space="preserve">评审细则</w:t>
            </w:r>
            <w:r>
              <w:rPr>
                <w:rFonts w:hint="eastAsia" w:cs="宋体" w:asciiTheme="minorEastAsia" w:hAnsiTheme="minorEastAsia" w:eastAsiaTheme="minorEastAsia"/>
                <w:b/>
                <w:bCs/>
                <w:spacing w:val="-2"/>
                <w:szCs w:val="21"/>
              </w:rPr>
              <w:t xml:space="preserve">（评审要求）</w:t>
            </w:r>
            <w:r/>
          </w:p>
        </w:tc>
        <w:tc>
          <w:tcPr>
            <w:tcBorders>
              <w:top w:val="single" w:color="000000" w:sz="2" w:space="0"/>
              <w:bottom w:val="single" w:color="000000" w:sz="2" w:space="0"/>
            </w:tcBorders>
            <w:tcW w:w="708" w:type="dxa"/>
            <w:vAlign w:val="center"/>
            <w:textDirection w:val="lrTb"/>
            <w:noWrap w:val="false"/>
          </w:tcPr>
          <w:p>
            <w:pPr>
              <w:ind w:left="42" w:right="42"/>
              <w:jc w:val="center"/>
              <w:rPr>
                <w:rFonts w:cs="宋体" w:asciiTheme="minorEastAsia" w:hAnsiTheme="minorEastAsia" w:eastAsiaTheme="minorEastAsia"/>
                <w:b/>
                <w:bCs/>
                <w:spacing w:val="-2"/>
                <w:szCs w:val="21"/>
              </w:rPr>
            </w:pPr>
            <w:r>
              <w:rPr>
                <w:rFonts w:cs="宋体" w:asciiTheme="minorEastAsia" w:hAnsiTheme="minorEastAsia" w:eastAsiaTheme="minorEastAsia"/>
                <w:b/>
                <w:bCs/>
                <w:spacing w:val="-2"/>
                <w:szCs w:val="21"/>
              </w:rPr>
              <w:t xml:space="preserve">分值</w:t>
            </w:r>
            <w:r/>
          </w:p>
        </w:tc>
        <w:tc>
          <w:tcPr>
            <w:tcBorders>
              <w:top w:val="single" w:color="000000" w:sz="2" w:space="0"/>
              <w:bottom w:val="single" w:color="000000" w:sz="2" w:space="0"/>
            </w:tcBorders>
            <w:tcW w:w="993" w:type="dxa"/>
            <w:vAlign w:val="center"/>
            <w:textDirection w:val="lrTb"/>
            <w:noWrap w:val="false"/>
          </w:tcPr>
          <w:p>
            <w:pPr>
              <w:ind w:left="42" w:right="42"/>
              <w:jc w:val="center"/>
              <w:rPr>
                <w:rFonts w:cs="宋体" w:asciiTheme="minorEastAsia" w:hAnsiTheme="minorEastAsia" w:eastAsiaTheme="minorEastAsia"/>
                <w:b/>
                <w:bCs/>
                <w:spacing w:val="-2"/>
                <w:szCs w:val="21"/>
              </w:rPr>
            </w:pPr>
            <w:r>
              <w:rPr>
                <w:rFonts w:cs="宋体" w:asciiTheme="minorEastAsia" w:hAnsiTheme="minorEastAsia" w:eastAsiaTheme="minorEastAsia"/>
                <w:b/>
                <w:bCs/>
                <w:spacing w:val="-2"/>
                <w:szCs w:val="21"/>
              </w:rPr>
              <w:t xml:space="preserve">类型</w:t>
            </w:r>
            <w:r/>
          </w:p>
        </w:tc>
      </w:tr>
      <w:tr>
        <w:trPr>
          <w:jc w:val="center"/>
          <w:trHeight w:val="460"/>
        </w:trPr>
        <w:tc>
          <w:tcPr>
            <w:gridSpan w:val="5"/>
            <w:tcBorders>
              <w:top w:val="single" w:color="000000" w:sz="2" w:space="0"/>
              <w:bottom w:val="single" w:color="000000" w:sz="2" w:space="0"/>
            </w:tcBorders>
            <w:tcW w:w="10057" w:type="dxa"/>
            <w:textDirection w:val="lrTb"/>
            <w:noWrap w:val="false"/>
          </w:tcPr>
          <w:p>
            <w:pPr>
              <w:ind w:left="42" w:right="42"/>
              <w:jc w:val="center"/>
              <w:rPr>
                <w:rFonts w:cs="宋体" w:asciiTheme="minorEastAsia" w:hAnsiTheme="minorEastAsia" w:eastAsiaTheme="minorEastAsia"/>
                <w:szCs w:val="21"/>
              </w:rPr>
            </w:pPr>
            <w:r>
              <w:rPr>
                <w:rFonts w:hint="eastAsia" w:cs="宋体" w:asciiTheme="minorEastAsia" w:hAnsiTheme="minorEastAsia" w:eastAsiaTheme="minorEastAsia"/>
                <w:b/>
                <w:bCs/>
                <w:spacing w:val="-3"/>
                <w:szCs w:val="21"/>
              </w:rPr>
              <w:t xml:space="preserve">1.</w:t>
            </w:r>
            <w:r>
              <w:rPr>
                <w:rFonts w:cs="宋体" w:asciiTheme="minorEastAsia" w:hAnsiTheme="minorEastAsia" w:eastAsiaTheme="minorEastAsia"/>
                <w:b/>
                <w:bCs/>
                <w:spacing w:val="-3"/>
                <w:szCs w:val="21"/>
              </w:rPr>
              <w:t xml:space="preserve">价</w:t>
            </w:r>
            <w:r>
              <w:rPr>
                <w:rFonts w:cs="宋体" w:asciiTheme="minorEastAsia" w:hAnsiTheme="minorEastAsia" w:eastAsiaTheme="minorEastAsia"/>
                <w:b/>
                <w:bCs/>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ind w:left="42" w:right="42"/>
              <w:jc w:val="center"/>
              <w:rPr>
                <w:rFonts w:cs="宋体" w:asciiTheme="minorEastAsia" w:hAnsiTheme="minorEastAsia" w:eastAsiaTheme="minorEastAsia"/>
                <w:szCs w:val="21"/>
              </w:rPr>
            </w:pPr>
            <w:r>
              <w:rPr>
                <w:rFonts w:cs="宋体" w:asciiTheme="minorEastAsia" w:hAnsiTheme="minorEastAsia" w:eastAsiaTheme="minorEastAsia"/>
                <w:spacing w:val="-6"/>
                <w:szCs w:val="21"/>
              </w:rPr>
              <w:t xml:space="preserve">1</w:t>
            </w:r>
            <w:r>
              <w:rPr>
                <w:rFonts w:cs="宋体" w:asciiTheme="minorEastAsia" w:hAnsiTheme="minorEastAsia" w:eastAsiaTheme="minorEastAsia"/>
                <w:spacing w:val="-5"/>
                <w:szCs w:val="21"/>
              </w:rPr>
              <w:t xml:space="preserve">.1</w:t>
            </w:r>
            <w:r/>
          </w:p>
        </w:tc>
        <w:tc>
          <w:tcPr>
            <w:tcBorders>
              <w:top w:val="single" w:color="000000" w:sz="2" w:space="0"/>
              <w:bottom w:val="single" w:color="000000" w:sz="2" w:space="0"/>
            </w:tcBorders>
            <w:tcW w:w="1512" w:type="dxa"/>
            <w:vAlign w:val="center"/>
            <w:textDirection w:val="lrTb"/>
            <w:noWrap w:val="false"/>
          </w:tcPr>
          <w:p>
            <w:pPr>
              <w:ind w:left="42" w:right="42"/>
              <w:jc w:val="center"/>
              <w:rPr>
                <w:rFonts w:cs="宋体" w:asciiTheme="minorEastAsia" w:hAnsiTheme="minorEastAsia" w:eastAsiaTheme="minorEastAsia"/>
                <w:szCs w:val="21"/>
              </w:rPr>
            </w:pPr>
            <w:r>
              <w:rPr>
                <w:rFonts w:cs="宋体" w:asciiTheme="minorEastAsia" w:hAnsiTheme="minorEastAsia" w:eastAsiaTheme="minorEastAsia"/>
                <w:spacing w:val="-2"/>
                <w:szCs w:val="21"/>
              </w:rPr>
              <w:t xml:space="preserve">价格分</w:t>
            </w:r>
            <w:r/>
          </w:p>
        </w:tc>
        <w:tc>
          <w:tcPr>
            <w:tcBorders>
              <w:top w:val="single" w:color="000000" w:sz="2" w:space="0"/>
              <w:bottom w:val="single" w:color="000000" w:sz="2" w:space="0"/>
            </w:tcBorders>
            <w:tcW w:w="6325" w:type="dxa"/>
            <w:vAlign w:val="center"/>
            <w:textDirection w:val="lrTb"/>
            <w:noWrap w:val="false"/>
          </w:tcPr>
          <w:p>
            <w:pPr>
              <w:ind w:left="42" w:right="42"/>
              <w:jc w:val="left"/>
              <w:rPr>
                <w:rFonts w:cs="宋体" w:asciiTheme="minorEastAsia" w:hAnsiTheme="minorEastAsia" w:eastAsiaTheme="minorEastAsia"/>
                <w:szCs w:val="21"/>
              </w:rPr>
            </w:pPr>
            <w:r>
              <w:rPr>
                <w:rFonts w:cs="宋体" w:asciiTheme="minorEastAsia" w:hAnsiTheme="minorEastAsia" w:eastAsiaTheme="minorEastAsia"/>
                <w:spacing w:val="1"/>
                <w:szCs w:val="21"/>
              </w:rPr>
              <w:t xml:space="preserve">采用低价优先</w:t>
            </w:r>
            <w:r>
              <w:rPr>
                <w:rFonts w:cs="宋体" w:asciiTheme="minorEastAsia" w:hAnsiTheme="minorEastAsia" w:eastAsiaTheme="minorEastAsia"/>
                <w:szCs w:val="21"/>
              </w:rPr>
              <w:t xml:space="preserve">法计算，即满足招标文件要求且投标价格最低的投标</w:t>
            </w:r>
            <w:r>
              <w:rPr>
                <w:rFonts w:cs="宋体" w:asciiTheme="minorEastAsia" w:hAnsiTheme="minorEastAsia" w:eastAsiaTheme="minorEastAsia"/>
                <w:spacing w:val="1"/>
                <w:szCs w:val="21"/>
              </w:rPr>
              <w:t xml:space="preserve">报价为评标基准</w:t>
            </w:r>
            <w:r>
              <w:rPr>
                <w:rFonts w:cs="宋体" w:asciiTheme="minorEastAsia" w:hAnsiTheme="minorEastAsia" w:eastAsiaTheme="minorEastAsia"/>
                <w:szCs w:val="21"/>
              </w:rPr>
              <w:t xml:space="preserve">价，其价格分为满分。其他投标人的价格分统一按</w:t>
            </w:r>
            <w:r>
              <w:rPr>
                <w:rFonts w:cs="宋体" w:asciiTheme="minorEastAsia" w:hAnsiTheme="minorEastAsia" w:eastAsiaTheme="minorEastAsia"/>
                <w:spacing w:val="-1"/>
                <w:szCs w:val="21"/>
              </w:rPr>
              <w:t xml:space="preserve">照下列公</w:t>
            </w:r>
            <w:r>
              <w:rPr>
                <w:rFonts w:cs="宋体" w:asciiTheme="minorEastAsia" w:hAnsiTheme="minorEastAsia" w:eastAsiaTheme="minorEastAsia"/>
                <w:szCs w:val="21"/>
              </w:rPr>
              <w:t xml:space="preserve">式计算：投标报价得分=(评标基准价/投标报价)×</w:t>
            </w:r>
            <w:r>
              <w:rPr>
                <w:rFonts w:hint="eastAsia" w:cs="宋体" w:asciiTheme="minorEastAsia" w:hAnsiTheme="minorEastAsia" w:eastAsiaTheme="minorEastAsia"/>
                <w:szCs w:val="21"/>
              </w:rPr>
              <w:t xml:space="preserve">价格分值（小数点保留两位）</w:t>
            </w:r>
            <w:r/>
          </w:p>
        </w:tc>
        <w:tc>
          <w:tcPr>
            <w:tcBorders>
              <w:top w:val="single" w:color="000000" w:sz="2" w:space="0"/>
              <w:bottom w:val="single" w:color="000000" w:sz="2" w:space="0"/>
            </w:tcBorders>
            <w:tcW w:w="708" w:type="dxa"/>
            <w:vAlign w:val="center"/>
            <w:textDirection w:val="lrTb"/>
            <w:noWrap w:val="false"/>
          </w:tcPr>
          <w:p>
            <w:pPr>
              <w:ind w:left="42" w:right="42"/>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40</w:t>
            </w:r>
            <w:r/>
          </w:p>
        </w:tc>
        <w:tc>
          <w:tcPr>
            <w:tcBorders>
              <w:top w:val="single" w:color="000000" w:sz="2" w:space="0"/>
              <w:bottom w:val="single" w:color="000000" w:sz="2" w:space="0"/>
            </w:tcBorders>
            <w:tcW w:w="993" w:type="dxa"/>
            <w:vAlign w:val="center"/>
            <w:textDirection w:val="lrTb"/>
            <w:noWrap w:val="false"/>
          </w:tcPr>
          <w:p>
            <w:pPr>
              <w:ind w:left="42" w:right="42"/>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价格分</w:t>
            </w:r>
            <w:r/>
          </w:p>
        </w:tc>
      </w:tr>
      <w:tr>
        <w:trPr>
          <w:jc w:val="center"/>
          <w:trHeight w:val="460"/>
        </w:trPr>
        <w:tc>
          <w:tcPr>
            <w:gridSpan w:val="5"/>
            <w:tcBorders>
              <w:top w:val="single" w:color="000000" w:sz="2" w:space="0"/>
              <w:bottom w:val="single" w:color="000000" w:sz="2" w:space="0"/>
            </w:tcBorders>
            <w:tcW w:w="10057" w:type="dxa"/>
            <w:textDirection w:val="lrTb"/>
            <w:noWrap w:val="false"/>
          </w:tcPr>
          <w:p>
            <w:pPr>
              <w:ind w:left="42" w:right="42"/>
              <w:jc w:val="center"/>
              <w:rPr>
                <w:rFonts w:cs="宋体" w:asciiTheme="minorEastAsia" w:hAnsiTheme="minorEastAsia" w:eastAsiaTheme="minorEastAsia"/>
                <w:szCs w:val="21"/>
              </w:rPr>
            </w:pPr>
            <w:r>
              <w:rPr>
                <w:rFonts w:hint="eastAsia" w:cs="宋体" w:asciiTheme="minorEastAsia" w:hAnsiTheme="minorEastAsia" w:eastAsiaTheme="minorEastAsia"/>
                <w:b/>
                <w:bCs/>
                <w:spacing w:val="-3"/>
                <w:szCs w:val="21"/>
              </w:rPr>
              <w:t xml:space="preserve">2.技术</w:t>
            </w:r>
            <w:r/>
          </w:p>
        </w:tc>
      </w:tr>
      <w:tr>
        <w:trPr>
          <w:jc w:val="center"/>
          <w:trHeight w:val="1233"/>
        </w:trPr>
        <w:tc>
          <w:tcPr>
            <w:tcBorders>
              <w:top w:val="single" w:color="000000" w:sz="2" w:space="0"/>
              <w:bottom w:val="single" w:color="000000" w:sz="2" w:space="0"/>
            </w:tcBorders>
            <w:tcW w:w="519" w:type="dxa"/>
            <w:vAlign w:val="center"/>
            <w:textDirection w:val="lrTb"/>
            <w:noWrap w:val="false"/>
          </w:tcPr>
          <w:p>
            <w:pPr>
              <w:ind w:left="42" w:right="42"/>
              <w:jc w:val="center"/>
              <w:rPr>
                <w:rFonts w:cs="宋体" w:asciiTheme="minorEastAsia" w:hAnsiTheme="minorEastAsia" w:eastAsiaTheme="minorEastAsia"/>
                <w:spacing w:val="-2"/>
                <w:szCs w:val="21"/>
              </w:rPr>
            </w:pPr>
            <w:r>
              <w:rPr>
                <w:rFonts w:cs="宋体" w:asciiTheme="minorEastAsia" w:hAnsiTheme="minorEastAsia" w:eastAsiaTheme="minorEastAsia"/>
                <w:spacing w:val="-2"/>
                <w:szCs w:val="21"/>
              </w:rPr>
              <w:t xml:space="preserve">2.1</w:t>
            </w:r>
            <w:r/>
          </w:p>
        </w:tc>
        <w:tc>
          <w:tcPr>
            <w:tcBorders>
              <w:top w:val="single" w:color="000000" w:sz="2" w:space="0"/>
              <w:bottom w:val="single" w:color="000000" w:sz="2" w:space="0"/>
            </w:tcBorders>
            <w:tcW w:w="1512" w:type="dxa"/>
            <w:vAlign w:val="center"/>
            <w:textDirection w:val="lrTb"/>
            <w:noWrap w:val="false"/>
          </w:tcPr>
          <w:p>
            <w:pPr>
              <w:ind w:left="42" w:right="42"/>
              <w:jc w:val="center"/>
              <w:rPr>
                <w:rFonts w:cs="宋体" w:asciiTheme="minorEastAsia" w:hAnsiTheme="minorEastAsia" w:eastAsiaTheme="minorEastAsia"/>
                <w:spacing w:val="-2"/>
                <w:szCs w:val="21"/>
                <w:highlight w:val="none"/>
              </w:rPr>
            </w:pPr>
            <w:r>
              <w:rPr>
                <w:rFonts w:hint="eastAsia" w:cs="宋体" w:asciiTheme="minorEastAsia" w:hAnsiTheme="minorEastAsia" w:eastAsiaTheme="minorEastAsia"/>
                <w:spacing w:val="-2"/>
                <w:szCs w:val="21"/>
                <w:highlight w:val="none"/>
              </w:rPr>
              <w:t xml:space="preserve">产品</w:t>
            </w:r>
            <w:r>
              <w:rPr>
                <w:rFonts w:cs="宋体" w:asciiTheme="minorEastAsia" w:hAnsiTheme="minorEastAsia" w:eastAsiaTheme="minorEastAsia"/>
                <w:spacing w:val="-2"/>
                <w:szCs w:val="21"/>
                <w:highlight w:val="none"/>
              </w:rPr>
              <w:t xml:space="preserve">技术参数</w:t>
            </w:r>
            <w:r/>
          </w:p>
        </w:tc>
        <w:tc>
          <w:tcPr>
            <w:tcBorders>
              <w:top w:val="single" w:color="000000" w:sz="2" w:space="0"/>
              <w:bottom w:val="single" w:color="000000" w:sz="2" w:space="0"/>
            </w:tcBorders>
            <w:tcW w:w="6325" w:type="dxa"/>
            <w:vAlign w:val="center"/>
            <w:textDirection w:val="lrTb"/>
            <w:noWrap w:val="false"/>
          </w:tcPr>
          <w:p>
            <w:pPr>
              <w:ind w:right="42"/>
              <w:jc w:val="left"/>
              <w:rPr>
                <w:rFonts w:cs="宋体" w:asciiTheme="minorEastAsia" w:hAnsiTheme="minorEastAsia" w:eastAsiaTheme="minorEastAsia"/>
                <w:spacing w:val="1"/>
                <w:szCs w:val="21"/>
                <w:highlight w:val="none"/>
              </w:rPr>
            </w:pPr>
            <w:r>
              <w:rPr>
                <w:rFonts w:hint="eastAsia" w:cs="宋体" w:asciiTheme="minorEastAsia" w:hAnsiTheme="minorEastAsia" w:eastAsiaTheme="minorEastAsia"/>
                <w:szCs w:val="21"/>
                <w:highlight w:val="none"/>
              </w:rPr>
              <w:t xml:space="preserve">产品</w:t>
            </w:r>
            <w:r>
              <w:rPr>
                <w:rFonts w:cs="宋体" w:asciiTheme="minorEastAsia" w:hAnsiTheme="minorEastAsia" w:eastAsiaTheme="minorEastAsia"/>
                <w:szCs w:val="21"/>
                <w:highlight w:val="none"/>
              </w:rPr>
              <w:t xml:space="preserve">技术参数全部满足招标要求的得满分30分；打★指标为必须满足项，如有负偏离将作为无效投标；</w:t>
            </w:r>
            <w:r>
              <w:rPr>
                <w:rFonts w:hint="eastAsia" w:cs="宋体" w:asciiTheme="minorEastAsia" w:hAnsiTheme="minorEastAsia" w:eastAsiaTheme="minorEastAsia"/>
                <w:szCs w:val="21"/>
                <w:highlight w:val="none"/>
                <w:lang w:val="zh-TW"/>
              </w:rPr>
              <w:t xml:space="preserve">打▲指标为重要指标，有1项负偏离扣</w:t>
            </w:r>
            <w:r>
              <w:rPr>
                <w:rFonts w:hint="eastAsia" w:cs="宋体" w:asciiTheme="minorEastAsia" w:hAnsiTheme="minorEastAsia" w:eastAsiaTheme="minorEastAsia"/>
                <w:szCs w:val="21"/>
                <w:highlight w:val="none"/>
                <w:lang w:val="en-US" w:eastAsia="zh-CN"/>
              </w:rPr>
              <w:t xml:space="preserve">3</w:t>
            </w:r>
            <w:r>
              <w:rPr>
                <w:rFonts w:hint="eastAsia" w:cs="宋体" w:asciiTheme="minorEastAsia" w:hAnsiTheme="minorEastAsia" w:eastAsiaTheme="minorEastAsia"/>
                <w:szCs w:val="21"/>
                <w:highlight w:val="none"/>
                <w:lang w:val="zh-TW"/>
              </w:rPr>
              <w:t xml:space="preserve">分；其余指标，有1项负偏离扣</w:t>
            </w:r>
            <w:r>
              <w:rPr>
                <w:rFonts w:hint="eastAsia"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lang w:val="zh-TW"/>
              </w:rPr>
              <w:t xml:space="preserve">分，扣完为止</w:t>
            </w:r>
            <w:r>
              <w:rPr>
                <w:rFonts w:cs="宋体" w:asciiTheme="minorEastAsia" w:hAnsiTheme="minorEastAsia" w:eastAsiaTheme="minorEastAsia"/>
                <w:szCs w:val="21"/>
                <w:highlight w:val="none"/>
              </w:rPr>
              <w:t xml:space="preserve">。</w:t>
            </w:r>
            <w:r/>
          </w:p>
        </w:tc>
        <w:tc>
          <w:tcPr>
            <w:tcBorders>
              <w:top w:val="single" w:color="000000" w:sz="2" w:space="0"/>
              <w:bottom w:val="single" w:color="000000" w:sz="2" w:space="0"/>
            </w:tcBorders>
            <w:tcW w:w="708" w:type="dxa"/>
            <w:vAlign w:val="center"/>
            <w:textDirection w:val="lrTb"/>
            <w:noWrap w:val="false"/>
          </w:tcPr>
          <w:p>
            <w:pPr>
              <w:ind w:left="42" w:right="42"/>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30</w:t>
            </w:r>
            <w:r/>
          </w:p>
        </w:tc>
        <w:tc>
          <w:tcPr>
            <w:tcBorders>
              <w:top w:val="single" w:color="000000" w:sz="2" w:space="0"/>
              <w:bottom w:val="single" w:color="000000" w:sz="2" w:space="0"/>
            </w:tcBorders>
            <w:tcW w:w="993" w:type="dxa"/>
            <w:vAlign w:val="center"/>
            <w:textDirection w:val="lrTb"/>
            <w:noWrap w:val="false"/>
          </w:tcPr>
          <w:p>
            <w:pPr>
              <w:ind w:left="42" w:right="42"/>
              <w:jc w:val="center"/>
              <w:rPr>
                <w:rFonts w:cs="宋体" w:asciiTheme="minorEastAsia" w:hAnsiTheme="minorEastAsia" w:eastAsiaTheme="minorEastAsia"/>
                <w:szCs w:val="21"/>
              </w:rPr>
            </w:pPr>
            <w:r>
              <w:rPr>
                <w:rFonts w:hint="eastAsia" w:cs="宋体" w:asciiTheme="minorEastAsia" w:hAnsiTheme="minorEastAsia" w:eastAsiaTheme="minorEastAsia"/>
                <w:spacing w:val="-6"/>
                <w:szCs w:val="21"/>
              </w:rPr>
              <w:t xml:space="preserve">客</w:t>
            </w:r>
            <w:r>
              <w:rPr>
                <w:rFonts w:cs="宋体" w:asciiTheme="minorEastAsia" w:hAnsiTheme="minorEastAsia" w:eastAsiaTheme="minorEastAsia"/>
                <w:spacing w:val="-4"/>
                <w:szCs w:val="21"/>
              </w:rPr>
              <w:t xml:space="preserve">观</w:t>
            </w:r>
            <w:r>
              <w:rPr>
                <w:rFonts w:hint="eastAsia" w:cs="宋体" w:asciiTheme="minorEastAsia" w:hAnsiTheme="minorEastAsia" w:eastAsiaTheme="minorEastAsia"/>
                <w:spacing w:val="-4"/>
                <w:szCs w:val="21"/>
              </w:rPr>
              <w:t xml:space="preserve">分</w:t>
            </w:r>
            <w:r/>
          </w:p>
        </w:tc>
      </w:tr>
      <w:tr>
        <w:trPr>
          <w:jc w:val="center"/>
          <w:trHeight w:val="458"/>
        </w:trPr>
        <w:tc>
          <w:tcPr>
            <w:tcBorders>
              <w:top w:val="single" w:color="000000" w:sz="2" w:space="0"/>
              <w:bottom w:val="single" w:color="000000" w:sz="2" w:space="0"/>
            </w:tcBorders>
            <w:tcW w:w="519" w:type="dxa"/>
            <w:vAlign w:val="center"/>
            <w:textDirection w:val="lrTb"/>
            <w:noWrap w:val="false"/>
          </w:tcPr>
          <w:p>
            <w:pPr>
              <w:ind w:left="42" w:right="42"/>
              <w:jc w:val="center"/>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2.2</w:t>
            </w:r>
            <w:r/>
          </w:p>
        </w:tc>
        <w:tc>
          <w:tcPr>
            <w:tcBorders>
              <w:top w:val="single" w:color="000000" w:sz="2" w:space="0"/>
              <w:bottom w:val="single" w:color="000000" w:sz="2" w:space="0"/>
            </w:tcBorders>
            <w:tcW w:w="1512" w:type="dxa"/>
            <w:vAlign w:val="center"/>
            <w:textDirection w:val="lrTb"/>
            <w:noWrap w:val="false"/>
          </w:tcPr>
          <w:p>
            <w:pPr>
              <w:ind w:left="42" w:right="42"/>
              <w:jc w:val="center"/>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技术方案</w:t>
            </w:r>
            <w:r/>
          </w:p>
        </w:tc>
        <w:tc>
          <w:tcPr>
            <w:tcBorders>
              <w:top w:val="single" w:color="000000" w:sz="2" w:space="0"/>
              <w:bottom w:val="single" w:color="000000" w:sz="2" w:space="0"/>
            </w:tcBorders>
            <w:tcW w:w="6325" w:type="dxa"/>
            <w:vAlign w:val="center"/>
            <w:textDirection w:val="lrTb"/>
            <w:noWrap w:val="false"/>
          </w:tcPr>
          <w:p>
            <w:pPr>
              <w:pStyle w:val="1054"/>
              <w:ind w:right="42" w:firstLine="0"/>
              <w:jc w:val="left"/>
              <w:rPr>
                <w:rFonts w:ascii="宋体" w:hAnsi="宋体"/>
                <w:color w:val="000000"/>
                <w:szCs w:val="21"/>
              </w:rPr>
            </w:pPr>
            <w:r>
              <w:rPr>
                <w:rFonts w:hint="eastAsia" w:ascii="宋体" w:hAnsi="宋体"/>
                <w:color w:val="000000"/>
                <w:szCs w:val="21"/>
              </w:rPr>
              <w:t xml:space="preserve">根据供应商针对本项目提供的技术路线、设备选型、设备集成方案是否充分理解用户技术需求、是否考虑与已有系统的兼容性等进行综合评审：</w:t>
            </w:r>
            <w:r/>
          </w:p>
          <w:p>
            <w:pPr>
              <w:pStyle w:val="1054"/>
              <w:ind w:right="42" w:firstLine="0"/>
              <w:jc w:val="left"/>
              <w:rPr>
                <w:rFonts w:ascii="宋体" w:hAnsi="宋体"/>
                <w:color w:val="000000"/>
                <w:szCs w:val="21"/>
              </w:rPr>
            </w:pPr>
            <w:r>
              <w:rPr>
                <w:rFonts w:hint="eastAsia" w:cs="宋体" w:asciiTheme="minorEastAsia" w:hAnsiTheme="minorEastAsia" w:eastAsiaTheme="minorEastAsia"/>
                <w:szCs w:val="21"/>
              </w:rPr>
              <w:t xml:space="preserve">（1）</w:t>
            </w:r>
            <w:r>
              <w:rPr>
                <w:rFonts w:hint="eastAsia" w:ascii="宋体" w:hAnsi="宋体"/>
                <w:color w:val="000000"/>
                <w:szCs w:val="21"/>
              </w:rPr>
              <w:t xml:space="preserve">技术方案完整、条理清晰、科学可行、设备选型有前瞻性、集成方案完全兼容匹配，得5分；</w:t>
            </w:r>
            <w:r/>
          </w:p>
          <w:p>
            <w:pPr>
              <w:pStyle w:val="1054"/>
              <w:ind w:right="42" w:firstLine="0"/>
              <w:jc w:val="left"/>
              <w:rPr>
                <w:rFonts w:ascii="宋体" w:hAnsi="宋体"/>
                <w:color w:val="000000"/>
                <w:szCs w:val="21"/>
              </w:rPr>
            </w:pPr>
            <w:r>
              <w:rPr>
                <w:rFonts w:hint="eastAsia" w:cs="宋体" w:asciiTheme="minorEastAsia" w:hAnsiTheme="minorEastAsia" w:eastAsiaTheme="minorEastAsia"/>
                <w:szCs w:val="21"/>
              </w:rPr>
              <w:t xml:space="preserve">（2）</w:t>
            </w:r>
            <w:r>
              <w:rPr>
                <w:rFonts w:hint="eastAsia" w:ascii="宋体" w:hAnsi="宋体"/>
                <w:color w:val="000000"/>
                <w:szCs w:val="21"/>
              </w:rPr>
              <w:t xml:space="preserve">技术方案基本合理可行、基本满足要求，集成方案完全兼容匹配，得3分；</w:t>
            </w:r>
            <w:r/>
          </w:p>
          <w:p>
            <w:pPr>
              <w:pStyle w:val="1054"/>
              <w:ind w:right="42" w:firstLine="0"/>
              <w:jc w:val="left"/>
              <w:rPr>
                <w:rFonts w:ascii="宋体" w:hAnsi="宋体"/>
                <w:color w:val="000000"/>
                <w:szCs w:val="21"/>
              </w:rPr>
            </w:pPr>
            <w:r>
              <w:rPr>
                <w:rFonts w:hint="eastAsia" w:cs="宋体" w:asciiTheme="minorEastAsia" w:hAnsiTheme="minorEastAsia" w:eastAsiaTheme="minorEastAsia"/>
                <w:szCs w:val="21"/>
              </w:rPr>
              <w:t xml:space="preserve">（3）</w:t>
            </w:r>
            <w:r>
              <w:rPr>
                <w:rFonts w:hint="eastAsia" w:ascii="宋体" w:hAnsi="宋体"/>
                <w:color w:val="000000"/>
                <w:szCs w:val="21"/>
              </w:rPr>
              <w:t xml:space="preserve">技术方案具有一定的合理性、考虑不够全面、不能完全满足要求，得1分；</w:t>
            </w:r>
            <w:r/>
          </w:p>
          <w:p>
            <w:pPr>
              <w:pStyle w:val="1054"/>
              <w:ind w:right="42" w:firstLine="0"/>
              <w:jc w:val="left"/>
              <w:rPr>
                <w:rFonts w:ascii="宋体" w:hAnsi="宋体"/>
                <w:color w:val="000000"/>
                <w:szCs w:val="21"/>
              </w:rPr>
            </w:pPr>
            <w:r>
              <w:rPr>
                <w:rFonts w:hint="eastAsia" w:cs="宋体" w:asciiTheme="minorEastAsia" w:hAnsiTheme="minorEastAsia" w:eastAsiaTheme="minorEastAsia"/>
                <w:szCs w:val="21"/>
              </w:rPr>
              <w:t xml:space="preserve">（4）</w:t>
            </w:r>
            <w:r>
              <w:rPr>
                <w:rFonts w:hint="eastAsia" w:asciiTheme="minorEastAsia" w:hAnsiTheme="minorEastAsia" w:eastAsiaTheme="minorEastAsia" w:cstheme="minorEastAsia"/>
                <w:szCs w:val="21"/>
              </w:rPr>
              <w:t xml:space="preserve">未提供方案或方案明显不符合要求，不得分。</w:t>
            </w:r>
            <w:r/>
          </w:p>
        </w:tc>
        <w:tc>
          <w:tcPr>
            <w:tcBorders>
              <w:top w:val="single" w:color="000000" w:sz="2" w:space="0"/>
              <w:bottom w:val="single" w:color="000000" w:sz="2" w:space="0"/>
            </w:tcBorders>
            <w:tcW w:w="708" w:type="dxa"/>
            <w:vAlign w:val="center"/>
            <w:textDirection w:val="lrTb"/>
            <w:noWrap w:val="false"/>
          </w:tcPr>
          <w:p>
            <w:pPr>
              <w:ind w:left="42" w:right="42"/>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Borders>
              <w:top w:val="single" w:color="000000" w:sz="2" w:space="0"/>
              <w:bottom w:val="single" w:color="000000" w:sz="2" w:space="0"/>
            </w:tcBorders>
            <w:tcW w:w="993" w:type="dxa"/>
            <w:vAlign w:val="center"/>
            <w:textDirection w:val="lrTb"/>
            <w:noWrap w:val="false"/>
          </w:tcPr>
          <w:p>
            <w:pPr>
              <w:ind w:left="42" w:right="42"/>
              <w:jc w:val="center"/>
              <w:rPr>
                <w:rFonts w:cs="宋体" w:asciiTheme="minorEastAsia" w:hAnsiTheme="minorEastAsia" w:eastAsiaTheme="minorEastAsia"/>
                <w:spacing w:val="-6"/>
                <w:szCs w:val="21"/>
              </w:rPr>
            </w:pPr>
            <w:r>
              <w:rPr>
                <w:rFonts w:cs="宋体" w:asciiTheme="minorEastAsia" w:hAnsiTheme="minorEastAsia" w:eastAsiaTheme="minorEastAsia"/>
                <w:spacing w:val="-6"/>
                <w:szCs w:val="21"/>
              </w:rPr>
              <w:t xml:space="preserve">主观分</w:t>
            </w:r>
            <w:r/>
          </w:p>
        </w:tc>
      </w:tr>
      <w:tr>
        <w:trPr>
          <w:jc w:val="center"/>
          <w:trHeight w:val="472"/>
        </w:trPr>
        <w:tc>
          <w:tcPr>
            <w:gridSpan w:val="5"/>
            <w:tcBorders>
              <w:top w:val="single" w:color="000000" w:sz="2" w:space="0"/>
              <w:bottom w:val="single" w:color="000000" w:sz="2" w:space="0"/>
            </w:tcBorders>
            <w:tcW w:w="10057" w:type="dxa"/>
            <w:vAlign w:val="center"/>
            <w:textDirection w:val="lrTb"/>
            <w:noWrap w:val="false"/>
          </w:tcPr>
          <w:p>
            <w:pPr>
              <w:ind w:left="42" w:right="42"/>
              <w:jc w:val="center"/>
              <w:rPr>
                <w:rFonts w:cs="宋体" w:asciiTheme="minorEastAsia" w:hAnsiTheme="minorEastAsia" w:eastAsiaTheme="minorEastAsia"/>
                <w:szCs w:val="21"/>
              </w:rPr>
            </w:pPr>
            <w:r>
              <w:rPr>
                <w:rFonts w:hint="eastAsia" w:cs="宋体" w:asciiTheme="minorEastAsia" w:hAnsiTheme="minorEastAsia" w:eastAsiaTheme="minorEastAsia"/>
                <w:b/>
                <w:bCs/>
                <w:spacing w:val="-3"/>
                <w:szCs w:val="21"/>
              </w:rPr>
              <w:t xml:space="preserve">3.商务（服务）</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ind w:left="42" w:right="42"/>
              <w:jc w:val="center"/>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3.1</w:t>
            </w:r>
            <w:r/>
          </w:p>
        </w:tc>
        <w:tc>
          <w:tcPr>
            <w:tcBorders>
              <w:top w:val="single" w:color="000000" w:sz="2" w:space="0"/>
              <w:bottom w:val="single" w:color="000000" w:sz="2" w:space="0"/>
            </w:tcBorders>
            <w:tcW w:w="1512" w:type="dxa"/>
            <w:vAlign w:val="center"/>
            <w:textDirection w:val="lrTb"/>
            <w:noWrap w:val="false"/>
          </w:tcPr>
          <w:p>
            <w:pPr>
              <w:ind w:left="42" w:right="42"/>
              <w:jc w:val="center"/>
              <w:rPr>
                <w:rFonts w:cs="宋体" w:asciiTheme="minorEastAsia" w:hAnsiTheme="minorEastAsia" w:eastAsiaTheme="minorEastAsia"/>
                <w:spacing w:val="-2"/>
                <w:szCs w:val="21"/>
              </w:rPr>
            </w:pPr>
            <w:r/>
            <w:bookmarkStart w:id="226" w:name="OLE_LINK30"/>
            <w:r>
              <w:rPr>
                <w:rFonts w:hint="eastAsia" w:cs="宋体" w:asciiTheme="minorEastAsia" w:hAnsiTheme="minorEastAsia" w:eastAsiaTheme="minorEastAsia"/>
                <w:spacing w:val="-2"/>
                <w:szCs w:val="21"/>
              </w:rPr>
              <w:t xml:space="preserve">实施方案</w:t>
            </w:r>
            <w:bookmarkEnd w:id="226"/>
            <w:r/>
            <w:r/>
          </w:p>
        </w:tc>
        <w:tc>
          <w:tcPr>
            <w:tcBorders>
              <w:top w:val="single" w:color="000000" w:sz="2" w:space="0"/>
              <w:bottom w:val="single" w:color="000000" w:sz="2" w:space="0"/>
            </w:tcBorders>
            <w:tcW w:w="6325" w:type="dxa"/>
            <w:vAlign w:val="center"/>
            <w:textDirection w:val="lrTb"/>
            <w:noWrap w:val="false"/>
          </w:tcPr>
          <w:p>
            <w:pPr>
              <w:pStyle w:val="1054"/>
              <w:ind w:right="42" w:firstLine="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针对投标人提供的项目实施方案（包括供货保证措施、质量保证措施、协调配合措施、应急措施等内容）进行综合评分： </w:t>
            </w:r>
            <w:r/>
          </w:p>
          <w:p>
            <w:pPr>
              <w:pStyle w:val="1054"/>
              <w:ind w:left="42" w:right="42" w:firstLine="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（1）方案内容完整，涵盖供货、质量、协调配合及应急措施；方案设计科学合理，操作性强，能有效保障项目顺利实施，得</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分； </w:t>
            </w:r>
            <w:r/>
          </w:p>
          <w:p>
            <w:pPr>
              <w:pStyle w:val="1054"/>
              <w:ind w:left="42" w:right="42" w:firstLine="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（2）方案基本完整，具备一定科学性和可操作性，但部分细节需完善，得3分；</w:t>
            </w:r>
            <w:r/>
          </w:p>
          <w:p>
            <w:pPr>
              <w:pStyle w:val="1054"/>
              <w:ind w:left="42" w:right="42" w:firstLine="0"/>
              <w:rPr>
                <w:rFonts w:cs="宋体" w:asciiTheme="minorEastAsia" w:hAnsiTheme="minorEastAsia" w:eastAsiaTheme="minorEastAsia"/>
                <w:szCs w:val="21"/>
              </w:rPr>
            </w:pPr>
            <w:r>
              <w:rPr>
                <w:rFonts w:hint="eastAsia" w:asciiTheme="minorEastAsia" w:hAnsiTheme="minorEastAsia" w:eastAsiaTheme="minorEastAsia" w:cstheme="minorEastAsia"/>
                <w:szCs w:val="21"/>
              </w:rPr>
              <w:t xml:space="preserve">（3）方案有缺失，需进一步修改完善方可满足项目实际需求，得1分；</w:t>
            </w:r>
            <w:r/>
          </w:p>
          <w:p>
            <w:pPr>
              <w:pStyle w:val="1054"/>
              <w:ind w:left="42" w:right="42" w:firstLine="0"/>
              <w:rPr>
                <w:rFonts w:cs="宋体" w:asciiTheme="minorEastAsia" w:hAnsiTheme="minorEastAsia" w:eastAsiaTheme="minorEastAsia"/>
                <w:szCs w:val="21"/>
              </w:rPr>
            </w:pPr>
            <w:r>
              <w:rPr>
                <w:rFonts w:hint="eastAsia" w:asciiTheme="minorEastAsia" w:hAnsiTheme="minorEastAsia" w:eastAsiaTheme="minorEastAsia" w:cstheme="minorEastAsia"/>
                <w:szCs w:val="21"/>
              </w:rPr>
              <w:t xml:space="preserve">（4）未提供方案或方案明显不符合要求，不得分。</w:t>
            </w:r>
            <w:r/>
          </w:p>
        </w:tc>
        <w:tc>
          <w:tcPr>
            <w:tcBorders>
              <w:top w:val="single" w:color="000000" w:sz="2" w:space="0"/>
              <w:bottom w:val="single" w:color="000000" w:sz="2" w:space="0"/>
            </w:tcBorders>
            <w:tcW w:w="708" w:type="dxa"/>
            <w:vAlign w:val="center"/>
            <w:textDirection w:val="lrTb"/>
            <w:noWrap w:val="false"/>
          </w:tcPr>
          <w:p>
            <w:pPr>
              <w:ind w:left="42" w:right="42"/>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5</w:t>
            </w:r>
            <w:r/>
          </w:p>
        </w:tc>
        <w:tc>
          <w:tcPr>
            <w:tcBorders>
              <w:top w:val="single" w:color="000000" w:sz="2" w:space="0"/>
              <w:bottom w:val="single" w:color="000000" w:sz="2" w:space="0"/>
            </w:tcBorders>
            <w:tcW w:w="993" w:type="dxa"/>
            <w:vAlign w:val="center"/>
            <w:textDirection w:val="lrTb"/>
            <w:noWrap w:val="false"/>
          </w:tcPr>
          <w:p>
            <w:pPr>
              <w:ind w:left="42" w:right="42"/>
              <w:jc w:val="center"/>
              <w:rPr>
                <w:rFonts w:cs="宋体" w:asciiTheme="minorEastAsia" w:hAnsiTheme="minorEastAsia" w:eastAsiaTheme="minorEastAsia"/>
                <w:spacing w:val="-6"/>
                <w:szCs w:val="21"/>
              </w:rPr>
            </w:pPr>
            <w:r>
              <w:rPr>
                <w:rFonts w:cs="宋体" w:asciiTheme="minorEastAsia" w:hAnsiTheme="minorEastAsia" w:eastAsiaTheme="minorEastAsia"/>
                <w:spacing w:val="-6"/>
                <w:szCs w:val="21"/>
              </w:rPr>
              <w:t xml:space="preserve">主观分</w:t>
            </w:r>
            <w:r/>
          </w:p>
        </w:tc>
      </w:tr>
      <w:tr>
        <w:trPr>
          <w:jc w:val="center"/>
          <w:trHeight w:val="697"/>
        </w:trPr>
        <w:tc>
          <w:tcPr>
            <w:tcBorders>
              <w:top w:val="single" w:color="000000" w:sz="2" w:space="0"/>
              <w:bottom w:val="single" w:color="000000" w:sz="2" w:space="0"/>
            </w:tcBorders>
            <w:tcW w:w="519" w:type="dxa"/>
            <w:vAlign w:val="center"/>
            <w:textDirection w:val="lrTb"/>
            <w:noWrap w:val="false"/>
          </w:tcPr>
          <w:p>
            <w:pPr>
              <w:ind w:left="42" w:right="42"/>
              <w:jc w:val="center"/>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3.2</w:t>
            </w:r>
            <w:r/>
          </w:p>
        </w:tc>
        <w:tc>
          <w:tcPr>
            <w:tcBorders>
              <w:top w:val="single" w:color="000000" w:sz="2" w:space="0"/>
              <w:bottom w:val="single" w:color="000000" w:sz="2" w:space="0"/>
            </w:tcBorders>
            <w:tcW w:w="1512" w:type="dxa"/>
            <w:vAlign w:val="center"/>
            <w:textDirection w:val="lrTb"/>
            <w:noWrap w:val="false"/>
          </w:tcPr>
          <w:p>
            <w:pPr>
              <w:ind w:left="42" w:right="42"/>
              <w:jc w:val="center"/>
              <w:rPr>
                <w:rFonts w:cs="宋体" w:asciiTheme="minorEastAsia" w:hAnsiTheme="minorEastAsia" w:eastAsiaTheme="minorEastAsia"/>
                <w:spacing w:val="-2"/>
                <w:szCs w:val="21"/>
              </w:rPr>
            </w:pPr>
            <w:r/>
            <w:bookmarkStart w:id="227" w:name="OLE_LINK31"/>
            <w:r>
              <w:rPr>
                <w:rFonts w:hint="eastAsia" w:cs="宋体" w:asciiTheme="minorEastAsia" w:hAnsiTheme="minorEastAsia" w:eastAsiaTheme="minorEastAsia"/>
                <w:spacing w:val="-2"/>
                <w:szCs w:val="21"/>
              </w:rPr>
              <w:t xml:space="preserve">售后服务</w:t>
            </w:r>
            <w:r>
              <w:rPr>
                <w:rFonts w:cs="宋体" w:asciiTheme="minorEastAsia" w:hAnsiTheme="minorEastAsia" w:eastAsiaTheme="minorEastAsia"/>
                <w:spacing w:val="-2"/>
                <w:szCs w:val="21"/>
              </w:rPr>
              <w:t xml:space="preserve">方案</w:t>
            </w:r>
            <w:bookmarkEnd w:id="227"/>
            <w:r/>
            <w:r/>
          </w:p>
        </w:tc>
        <w:tc>
          <w:tcPr>
            <w:tcBorders>
              <w:top w:val="single" w:color="000000" w:sz="2" w:space="0"/>
              <w:bottom w:val="single" w:color="000000" w:sz="2" w:space="0"/>
            </w:tcBorders>
            <w:tcW w:w="6325" w:type="dxa"/>
            <w:vAlign w:val="center"/>
            <w:textDirection w:val="lrTb"/>
            <w:noWrap w:val="false"/>
          </w:tcPr>
          <w:p>
            <w:pPr>
              <w:pStyle w:val="1054"/>
              <w:ind w:right="42" w:firstLine="0"/>
              <w:rPr>
                <w:rFonts w:asciiTheme="minorEastAsia" w:hAnsiTheme="minorEastAsia" w:eastAsiaTheme="minorEastAsia" w:cstheme="minorEastAsia"/>
                <w:szCs w:val="21"/>
              </w:rPr>
            </w:pPr>
            <w:r>
              <w:rPr>
                <w:rFonts w:hint="eastAsia" w:cs="宋体" w:asciiTheme="minorEastAsia" w:hAnsiTheme="minorEastAsia" w:eastAsiaTheme="minorEastAsia"/>
                <w:szCs w:val="21"/>
              </w:rPr>
              <w:t xml:space="preserve">针对</w:t>
            </w:r>
            <w:r>
              <w:rPr>
                <w:rFonts w:hint="eastAsia" w:asciiTheme="minorEastAsia" w:hAnsiTheme="minorEastAsia" w:eastAsiaTheme="minorEastAsia" w:cstheme="minorEastAsia"/>
                <w:szCs w:val="21"/>
              </w:rPr>
              <w:t xml:space="preserve">投标人提供的售后服务方案（包括但不限于培训体系与培训方案、服务体系、服务内容、故障解决方案、专业技术人员保障及服务电话等内容）进行综合评分。具体标准如下：</w:t>
            </w:r>
            <w:r/>
          </w:p>
          <w:p>
            <w:pPr>
              <w:pStyle w:val="1054"/>
              <w:ind w:left="42" w:right="42"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（1）服务体系完善，服务内容全面；故障解决方案切实可行，专业技术人员保障充足，响应机制迅速，得</w:t>
            </w: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分；</w:t>
            </w:r>
            <w:r/>
          </w:p>
          <w:p>
            <w:pPr>
              <w:pStyle w:val="1054"/>
              <w:ind w:left="42" w:right="42"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（2）服务体系和内容基本满足要求，故障解决方案具备一定可行性，专业技术人员保障一般，响应速度一般的，得3分；</w:t>
            </w:r>
            <w:r/>
          </w:p>
          <w:p>
            <w:pPr>
              <w:pStyle w:val="1054"/>
              <w:ind w:left="42" w:right="42"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（3）方案有缺失，需进一步修改完善方可满足项目实际需求，得1分；</w:t>
            </w:r>
            <w:r/>
          </w:p>
          <w:p>
            <w:pPr>
              <w:pStyle w:val="1054"/>
              <w:ind w:left="42" w:right="42"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（4）未提供方案或方案明显不符合要求，不得分。</w:t>
            </w:r>
            <w:r/>
          </w:p>
        </w:tc>
        <w:tc>
          <w:tcPr>
            <w:tcBorders>
              <w:top w:val="single" w:color="000000" w:sz="2" w:space="0"/>
              <w:bottom w:val="single" w:color="000000" w:sz="2" w:space="0"/>
            </w:tcBorders>
            <w:tcW w:w="708" w:type="dxa"/>
            <w:vAlign w:val="center"/>
            <w:textDirection w:val="lrTb"/>
            <w:noWrap w:val="false"/>
          </w:tcPr>
          <w:p>
            <w:pPr>
              <w:ind w:left="42" w:right="42"/>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5</w:t>
            </w:r>
            <w:r/>
          </w:p>
        </w:tc>
        <w:tc>
          <w:tcPr>
            <w:tcBorders>
              <w:top w:val="single" w:color="000000" w:sz="2" w:space="0"/>
              <w:bottom w:val="single" w:color="000000" w:sz="2" w:space="0"/>
            </w:tcBorders>
            <w:tcW w:w="993" w:type="dxa"/>
            <w:vAlign w:val="center"/>
            <w:textDirection w:val="lrTb"/>
            <w:noWrap w:val="false"/>
          </w:tcPr>
          <w:p>
            <w:pPr>
              <w:ind w:left="42" w:right="42"/>
              <w:jc w:val="center"/>
              <w:rPr>
                <w:rFonts w:cs="宋体" w:asciiTheme="minorEastAsia" w:hAnsiTheme="minorEastAsia" w:eastAsiaTheme="minorEastAsia"/>
                <w:spacing w:val="-6"/>
                <w:szCs w:val="21"/>
              </w:rPr>
            </w:pPr>
            <w:r>
              <w:rPr>
                <w:rFonts w:cs="宋体" w:asciiTheme="minorEastAsia" w:hAnsiTheme="minorEastAsia" w:eastAsiaTheme="minorEastAsia"/>
                <w:spacing w:val="-6"/>
                <w:szCs w:val="21"/>
              </w:rPr>
              <w:t xml:space="preserve">主观分</w:t>
            </w:r>
            <w:r/>
          </w:p>
        </w:tc>
      </w:tr>
      <w:tr>
        <w:trPr>
          <w:jc w:val="center"/>
          <w:trHeight w:val="899"/>
        </w:trPr>
        <w:tc>
          <w:tcPr>
            <w:tcBorders>
              <w:top w:val="single" w:color="000000" w:sz="2" w:space="0"/>
              <w:bottom w:val="single" w:color="000000" w:sz="2" w:space="0"/>
            </w:tcBorders>
            <w:tcW w:w="519" w:type="dxa"/>
            <w:vAlign w:val="center"/>
            <w:textDirection w:val="lrTb"/>
            <w:noWrap w:val="false"/>
          </w:tcPr>
          <w:p>
            <w:pPr>
              <w:ind w:left="42" w:right="42"/>
              <w:jc w:val="center"/>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3.3</w:t>
            </w:r>
            <w:r/>
          </w:p>
        </w:tc>
        <w:tc>
          <w:tcPr>
            <w:tcBorders>
              <w:top w:val="single" w:color="000000" w:sz="2" w:space="0"/>
              <w:bottom w:val="single" w:color="000000" w:sz="2" w:space="0"/>
            </w:tcBorders>
            <w:tcW w:w="1512" w:type="dxa"/>
            <w:vAlign w:val="center"/>
            <w:textDirection w:val="lrTb"/>
            <w:noWrap w:val="false"/>
          </w:tcPr>
          <w:p>
            <w:pPr>
              <w:ind w:left="42" w:right="42"/>
              <w:jc w:val="center"/>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培训方案</w:t>
            </w:r>
            <w:r/>
          </w:p>
        </w:tc>
        <w:tc>
          <w:tcPr>
            <w:tcBorders>
              <w:top w:val="single" w:color="000000" w:sz="2" w:space="0"/>
              <w:bottom w:val="single" w:color="000000" w:sz="2" w:space="0"/>
            </w:tcBorders>
            <w:tcW w:w="6325" w:type="dxa"/>
            <w:vAlign w:val="center"/>
            <w:textDirection w:val="lrTb"/>
            <w:noWrap w:val="false"/>
          </w:tcPr>
          <w:p>
            <w:pPr>
              <w:pStyle w:val="1054"/>
              <w:ind w:right="42" w:firstLine="0"/>
              <w:rPr>
                <w:rFonts w:asciiTheme="minorEastAsia" w:hAnsiTheme="minorEastAsia" w:eastAsiaTheme="minorEastAsia" w:cstheme="minorEastAsia"/>
                <w:szCs w:val="21"/>
              </w:rPr>
            </w:pPr>
            <w:r>
              <w:rPr>
                <w:rFonts w:ascii="Arial" w:hAnsi="Arial" w:cs="Arial"/>
              </w:rPr>
              <w:t xml:space="preserve">根据供应商针对本项</w:t>
            </w:r>
            <w:r>
              <w:rPr>
                <w:rFonts w:ascii="Arial" w:hAnsi="Arial" w:cs="Arial"/>
                <w:lang w:val="zh-TW"/>
              </w:rPr>
              <w:t xml:space="preserve">目提供的</w:t>
            </w:r>
            <w:r>
              <w:rPr>
                <w:rFonts w:ascii="Arial" w:hAnsi="Arial" w:cs="Arial"/>
                <w:szCs w:val="21"/>
              </w:rPr>
              <w:t xml:space="preserve">培训服务方案（</w:t>
            </w:r>
            <w:r>
              <w:rPr>
                <w:rFonts w:hint="eastAsia" w:ascii="宋体" w:hAnsi="宋体" w:cs="宋体"/>
                <w:szCs w:val="21"/>
              </w:rPr>
              <w:t xml:space="preserve">包括但不限于培训方式、培训内容、培训过程、培训目标及考核办法、培训质量保证、</w:t>
            </w:r>
            <w:r>
              <w:rPr>
                <w:rFonts w:hint="eastAsia" w:asciiTheme="minorEastAsia" w:hAnsiTheme="minorEastAsia" w:eastAsiaTheme="minorEastAsia" w:cstheme="minorEastAsia"/>
                <w:szCs w:val="21"/>
              </w:rPr>
              <w:t xml:space="preserve">紧急故障处理、人员配备等），有具体的保障措施，能够体现供应商解决问题的能力。</w:t>
            </w:r>
            <w:r/>
          </w:p>
          <w:p>
            <w:pPr>
              <w:pStyle w:val="1054"/>
              <w:ind w:left="42" w:right="42"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（1）方案内容完整、目标明确、考核办法具有针对性，对实施人员培训具体、细节性强的得5分；</w:t>
            </w:r>
            <w:r/>
          </w:p>
          <w:p>
            <w:pPr>
              <w:pStyle w:val="1054"/>
              <w:ind w:left="42" w:right="42"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（2）方案内容基本完整、目标较明确、考核办法较有针对性，对实施人员培训有描述但不够详细的得3分；</w:t>
            </w:r>
            <w:r/>
          </w:p>
          <w:p>
            <w:pPr>
              <w:pStyle w:val="1054"/>
              <w:ind w:left="42" w:right="42"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（3）方案内容有缺失、对培训内容描述不详细，可行性欠缺的得1分；</w:t>
            </w:r>
            <w:r/>
          </w:p>
          <w:p>
            <w:pPr>
              <w:pStyle w:val="1054"/>
              <w:ind w:left="42" w:right="42"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（4）未提供方案或方案明显不符合要求，不得分。</w:t>
            </w:r>
            <w:r/>
          </w:p>
        </w:tc>
        <w:tc>
          <w:tcPr>
            <w:shd w:val="clear" w:color="auto" w:fill="auto"/>
            <w:tcBorders>
              <w:top w:val="single" w:color="000000" w:sz="2" w:space="0"/>
              <w:bottom w:val="single" w:color="000000" w:sz="2" w:space="0"/>
            </w:tcBorders>
            <w:tcW w:w="708" w:type="dxa"/>
            <w:vAlign w:val="center"/>
            <w:textDirection w:val="lrTb"/>
            <w:noWrap w:val="false"/>
          </w:tcPr>
          <w:p>
            <w:pPr>
              <w:ind w:left="42" w:right="42"/>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5</w:t>
            </w:r>
            <w:r/>
          </w:p>
        </w:tc>
        <w:tc>
          <w:tcPr>
            <w:shd w:val="clear" w:color="auto" w:fill="auto"/>
            <w:tcBorders>
              <w:top w:val="single" w:color="000000" w:sz="2" w:space="0"/>
              <w:bottom w:val="single" w:color="000000" w:sz="2" w:space="0"/>
            </w:tcBorders>
            <w:tcW w:w="993" w:type="dxa"/>
            <w:vAlign w:val="center"/>
            <w:textDirection w:val="lrTb"/>
            <w:noWrap w:val="false"/>
          </w:tcPr>
          <w:p>
            <w:pPr>
              <w:ind w:left="42" w:right="42"/>
              <w:jc w:val="center"/>
              <w:rPr>
                <w:rFonts w:cs="宋体" w:asciiTheme="minorEastAsia" w:hAnsiTheme="minorEastAsia" w:eastAsiaTheme="minorEastAsia"/>
                <w:spacing w:val="-6"/>
                <w:szCs w:val="21"/>
              </w:rPr>
            </w:pPr>
            <w:r>
              <w:rPr>
                <w:rFonts w:cs="宋体" w:asciiTheme="minorEastAsia" w:hAnsiTheme="minorEastAsia" w:eastAsiaTheme="minorEastAsia"/>
                <w:spacing w:val="-6"/>
                <w:szCs w:val="21"/>
              </w:rPr>
              <w:t xml:space="preserve">主观分</w:t>
            </w:r>
            <w:r/>
          </w:p>
        </w:tc>
      </w:tr>
      <w:tr>
        <w:trPr>
          <w:jc w:val="center"/>
          <w:trHeight w:val="376"/>
        </w:trPr>
        <w:tc>
          <w:tcPr>
            <w:gridSpan w:val="5"/>
            <w:tcBorders>
              <w:top w:val="single" w:color="000000" w:sz="2" w:space="0"/>
              <w:bottom w:val="single" w:color="000000" w:sz="2" w:space="0"/>
            </w:tcBorders>
            <w:tcW w:w="10057" w:type="dxa"/>
            <w:textDirection w:val="lrTb"/>
            <w:noWrap w:val="false"/>
          </w:tcPr>
          <w:p>
            <w:pPr>
              <w:ind w:left="42" w:right="42"/>
              <w:jc w:val="center"/>
              <w:rPr>
                <w:rFonts w:cs="宋体" w:asciiTheme="minorEastAsia" w:hAnsiTheme="minorEastAsia" w:eastAsiaTheme="minorEastAsia"/>
                <w:szCs w:val="21"/>
              </w:rPr>
            </w:pPr>
            <w:r>
              <w:rPr>
                <w:rFonts w:hint="eastAsia" w:cs="宋体" w:asciiTheme="minorEastAsia" w:hAnsiTheme="minorEastAsia" w:eastAsiaTheme="minorEastAsia"/>
                <w:b/>
                <w:bCs/>
                <w:spacing w:val="-3"/>
                <w:szCs w:val="21"/>
              </w:rPr>
              <w:t xml:space="preserve">4.履约能力</w:t>
            </w:r>
            <w:r/>
          </w:p>
        </w:tc>
      </w:tr>
      <w:tr>
        <w:trPr>
          <w:jc w:val="center"/>
          <w:trHeight w:val="1037"/>
        </w:trPr>
        <w:tc>
          <w:tcPr>
            <w:tcBorders>
              <w:top w:val="single" w:color="000000" w:sz="2" w:space="0"/>
              <w:bottom w:val="single" w:color="000000" w:sz="2" w:space="0"/>
            </w:tcBorders>
            <w:tcW w:w="519" w:type="dxa"/>
            <w:vAlign w:val="center"/>
            <w:textDirection w:val="lrTb"/>
            <w:noWrap w:val="false"/>
          </w:tcPr>
          <w:p>
            <w:pPr>
              <w:ind w:left="42" w:right="42"/>
              <w:jc w:val="center"/>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4.1</w:t>
            </w:r>
            <w:r/>
          </w:p>
        </w:tc>
        <w:tc>
          <w:tcPr>
            <w:tcBorders>
              <w:top w:val="single" w:color="000000" w:sz="2" w:space="0"/>
              <w:bottom w:val="single" w:color="000000" w:sz="2" w:space="0"/>
            </w:tcBorders>
            <w:tcW w:w="1512" w:type="dxa"/>
            <w:vAlign w:val="center"/>
            <w:textDirection w:val="lrTb"/>
            <w:noWrap w:val="false"/>
          </w:tcPr>
          <w:p>
            <w:pPr>
              <w:ind w:left="42" w:right="42"/>
              <w:jc w:val="center"/>
              <w:rPr>
                <w:rFonts w:cs="宋体" w:asciiTheme="minorEastAsia" w:hAnsiTheme="minorEastAsia" w:eastAsiaTheme="minorEastAsia"/>
                <w:spacing w:val="-1"/>
                <w:szCs w:val="21"/>
              </w:rPr>
            </w:pPr>
            <w:r>
              <w:rPr>
                <w:rFonts w:hint="eastAsia" w:cs="宋体" w:asciiTheme="minorEastAsia" w:hAnsiTheme="minorEastAsia" w:eastAsiaTheme="minorEastAsia"/>
                <w:spacing w:val="-1"/>
                <w:szCs w:val="21"/>
              </w:rPr>
              <w:t xml:space="preserve">履约能力</w:t>
            </w:r>
            <w:r/>
          </w:p>
        </w:tc>
        <w:tc>
          <w:tcPr>
            <w:tcBorders>
              <w:top w:val="single" w:color="000000" w:sz="2" w:space="0"/>
              <w:bottom w:val="single" w:color="000000" w:sz="2" w:space="0"/>
            </w:tcBorders>
            <w:tcW w:w="6325" w:type="dxa"/>
            <w:vAlign w:val="center"/>
            <w:textDirection w:val="lrTb"/>
            <w:noWrap w:val="false"/>
          </w:tcPr>
          <w:p>
            <w:pPr>
              <w:pStyle w:val="1140"/>
              <w:rPr>
                <w:rFonts w:ascii="宋体" w:hAnsi="宋体" w:eastAsia="宋体"/>
                <w:highlight w:val="none"/>
                <w:lang w:val="zh-TW"/>
              </w:rPr>
            </w:pPr>
            <w:r>
              <w:rPr>
                <w:rFonts w:hint="eastAsia" w:ascii="宋体" w:hAnsi="宋体" w:eastAsia="宋体"/>
                <w:highlight w:val="none"/>
                <w:lang w:val="zh-TW"/>
              </w:rPr>
              <w:t xml:space="preserve">供应商拟投入本项目的团队人员：</w:t>
            </w:r>
            <w:r/>
          </w:p>
          <w:p>
            <w:pPr>
              <w:pStyle w:val="1140"/>
              <w:rPr>
                <w:rFonts w:ascii="宋体" w:hAnsi="宋体" w:eastAsia="宋体"/>
                <w:highlight w:val="none"/>
                <w:lang w:val="zh-TW"/>
              </w:rPr>
            </w:pPr>
            <w:r>
              <w:rPr>
                <w:rFonts w:hint="eastAsia" w:ascii="宋体" w:hAnsi="宋体" w:eastAsia="宋体"/>
                <w:highlight w:val="none"/>
                <w:lang w:val="zh-TW"/>
              </w:rPr>
              <w:t xml:space="preserve">1、项目经理具备高级职称、信息系统项目管理师资格证书，以上资格证书每提供一个得</w:t>
            </w:r>
            <w:r>
              <w:rPr>
                <w:rFonts w:hint="eastAsia" w:ascii="宋体" w:hAnsi="宋体" w:eastAsia="宋体"/>
                <w:highlight w:val="none"/>
              </w:rPr>
              <w:t xml:space="preserve">1</w:t>
            </w:r>
            <w:r>
              <w:rPr>
                <w:rFonts w:hint="eastAsia" w:ascii="宋体" w:hAnsi="宋体" w:eastAsia="宋体"/>
                <w:highlight w:val="none"/>
                <w:lang w:val="zh-TW"/>
              </w:rPr>
              <w:t xml:space="preserve">分，全部满足得2分。</w:t>
            </w:r>
            <w:r/>
          </w:p>
          <w:p>
            <w:pPr>
              <w:pStyle w:val="1140"/>
              <w:rPr>
                <w:highlight w:val="none"/>
              </w:rPr>
            </w:pPr>
            <w:r>
              <w:rPr>
                <w:rFonts w:hint="eastAsia" w:ascii="宋体" w:hAnsi="宋体" w:eastAsia="宋体"/>
                <w:highlight w:val="none"/>
                <w:lang w:val="zh-TW"/>
              </w:rPr>
              <w:t xml:space="preserve">2、技术负责人具备网络工程师（计算机软考中级）、系统分析师资格证书，以上资格证书每提供一个得</w:t>
            </w:r>
            <w:r>
              <w:rPr>
                <w:rFonts w:hint="eastAsia" w:ascii="宋体" w:hAnsi="宋体" w:eastAsia="宋体"/>
                <w:highlight w:val="none"/>
              </w:rPr>
              <w:t xml:space="preserve">1</w:t>
            </w:r>
            <w:r>
              <w:rPr>
                <w:rFonts w:hint="eastAsia" w:ascii="宋体" w:hAnsi="宋体" w:eastAsia="宋体"/>
                <w:highlight w:val="none"/>
                <w:lang w:val="zh-TW"/>
              </w:rPr>
              <w:t xml:space="preserve">分，全部满足得2分。</w:t>
            </w:r>
            <w:r/>
          </w:p>
          <w:p>
            <w:pPr>
              <w:ind w:left="42" w:right="42"/>
              <w:rPr>
                <w:rFonts w:cs="宋体" w:asciiTheme="minorEastAsia" w:hAnsiTheme="minorEastAsia" w:eastAsiaTheme="minorEastAsia"/>
                <w:szCs w:val="21"/>
                <w:highlight w:val="none"/>
              </w:rPr>
            </w:pPr>
            <w:r>
              <w:rPr>
                <w:rFonts w:hint="eastAsia" w:ascii="宋体" w:hAnsi="宋体"/>
                <w:highlight w:val="none"/>
                <w:lang w:val="zh-TW"/>
              </w:rPr>
              <w:t xml:space="preserve">提供有效期内证书复印件并加盖投标人公章，同时需提供投标供应商近半年任意一个月为其缴纳社保的证明材料。</w:t>
            </w:r>
            <w:r/>
          </w:p>
        </w:tc>
        <w:tc>
          <w:tcPr>
            <w:tcBorders>
              <w:top w:val="single" w:color="000000" w:sz="2" w:space="0"/>
              <w:bottom w:val="single" w:color="000000" w:sz="2" w:space="0"/>
            </w:tcBorders>
            <w:tcW w:w="708" w:type="dxa"/>
            <w:vAlign w:val="center"/>
            <w:textDirection w:val="lrTb"/>
            <w:noWrap w:val="false"/>
          </w:tcPr>
          <w:p>
            <w:pPr>
              <w:ind w:left="42" w:right="42"/>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4</w:t>
            </w:r>
            <w:r/>
          </w:p>
        </w:tc>
        <w:tc>
          <w:tcPr>
            <w:tcBorders>
              <w:top w:val="single" w:color="000000" w:sz="2" w:space="0"/>
              <w:bottom w:val="single" w:color="000000" w:sz="2" w:space="0"/>
            </w:tcBorders>
            <w:tcW w:w="993" w:type="dxa"/>
            <w:vAlign w:val="center"/>
            <w:textDirection w:val="lrTb"/>
            <w:noWrap w:val="false"/>
          </w:tcPr>
          <w:p>
            <w:pPr>
              <w:ind w:left="42" w:right="42"/>
              <w:jc w:val="center"/>
              <w:rPr>
                <w:rFonts w:cs="宋体" w:asciiTheme="minorEastAsia" w:hAnsiTheme="minorEastAsia" w:eastAsiaTheme="minorEastAsia"/>
                <w:szCs w:val="21"/>
              </w:rPr>
            </w:pPr>
            <w:r>
              <w:rPr>
                <w:rFonts w:hint="eastAsia" w:cs="宋体" w:asciiTheme="minorEastAsia" w:hAnsiTheme="minorEastAsia" w:eastAsiaTheme="minorEastAsia"/>
                <w:spacing w:val="-6"/>
                <w:szCs w:val="21"/>
              </w:rPr>
              <w:t xml:space="preserve">客</w:t>
            </w:r>
            <w:r>
              <w:rPr>
                <w:rFonts w:cs="宋体" w:asciiTheme="minorEastAsia" w:hAnsiTheme="minorEastAsia" w:eastAsiaTheme="minorEastAsia"/>
                <w:spacing w:val="-4"/>
                <w:szCs w:val="21"/>
              </w:rPr>
              <w:t xml:space="preserve">观</w:t>
            </w:r>
            <w:r>
              <w:rPr>
                <w:rFonts w:hint="eastAsia" w:cs="宋体" w:asciiTheme="minorEastAsia" w:hAnsiTheme="minorEastAsia" w:eastAsiaTheme="minorEastAsia"/>
                <w:spacing w:val="-4"/>
                <w:szCs w:val="21"/>
              </w:rPr>
              <w:t xml:space="preserve">分</w:t>
            </w:r>
            <w:r/>
          </w:p>
        </w:tc>
      </w:tr>
      <w:tr>
        <w:trPr>
          <w:jc w:val="center"/>
          <w:trHeight w:val="1187"/>
        </w:trPr>
        <w:tc>
          <w:tcPr>
            <w:tcBorders>
              <w:top w:val="single" w:color="000000" w:sz="2" w:space="0"/>
              <w:bottom w:val="single" w:color="000000" w:sz="2" w:space="0"/>
            </w:tcBorders>
            <w:tcW w:w="519" w:type="dxa"/>
            <w:vAlign w:val="center"/>
            <w:textDirection w:val="lrTb"/>
            <w:noWrap w:val="false"/>
          </w:tcPr>
          <w:p>
            <w:pPr>
              <w:ind w:left="42" w:right="42"/>
              <w:jc w:val="center"/>
              <w:rPr>
                <w:rFonts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4.2</w:t>
            </w:r>
            <w:r/>
          </w:p>
        </w:tc>
        <w:tc>
          <w:tcPr>
            <w:tcBorders>
              <w:top w:val="single" w:color="000000" w:sz="2" w:space="0"/>
              <w:bottom w:val="single" w:color="000000" w:sz="2" w:space="0"/>
            </w:tcBorders>
            <w:tcW w:w="1512" w:type="dxa"/>
            <w:vAlign w:val="center"/>
            <w:textDirection w:val="lrTb"/>
            <w:noWrap w:val="false"/>
          </w:tcPr>
          <w:p>
            <w:pPr>
              <w:ind w:left="42" w:right="42"/>
              <w:jc w:val="center"/>
              <w:rPr>
                <w:rFonts w:cs="宋体" w:asciiTheme="minorEastAsia" w:hAnsiTheme="minorEastAsia" w:eastAsiaTheme="minorEastAsia"/>
                <w:spacing w:val="-1"/>
                <w:szCs w:val="21"/>
              </w:rPr>
            </w:pPr>
            <w:r>
              <w:rPr>
                <w:rFonts w:hint="eastAsia" w:cs="宋体" w:asciiTheme="minorEastAsia" w:hAnsiTheme="minorEastAsia" w:eastAsiaTheme="minorEastAsia"/>
                <w:spacing w:val="-1"/>
                <w:szCs w:val="21"/>
              </w:rPr>
              <w:t xml:space="preserve">企业资质</w:t>
            </w:r>
            <w:r/>
          </w:p>
        </w:tc>
        <w:tc>
          <w:tcPr>
            <w:tcBorders>
              <w:top w:val="single" w:color="000000" w:sz="2" w:space="0"/>
              <w:bottom w:val="single" w:color="000000" w:sz="2" w:space="0"/>
            </w:tcBorders>
            <w:tcW w:w="6325" w:type="dxa"/>
            <w:vAlign w:val="center"/>
            <w:textDirection w:val="lrTb"/>
            <w:noWrap w:val="false"/>
          </w:tcPr>
          <w:p>
            <w:pPr>
              <w:rPr>
                <w:rFonts w:hint="default" w:eastAsia="宋体"/>
                <w:lang w:val="en-US" w:eastAsia="zh-CN"/>
              </w:rPr>
            </w:pPr>
            <w:r>
              <w:rPr>
                <w:rFonts w:hint="eastAsia" w:ascii="Arial" w:hAnsi="Arial" w:cs="Arial"/>
              </w:rPr>
              <w:t xml:space="preserve">投标供应商具有CCRC信息安全服务资质认证（信息系统安全集成方向）</w:t>
            </w:r>
            <w:r>
              <w:rPr>
                <w:rFonts w:hint="eastAsia" w:ascii="Arial" w:hAnsi="Arial" w:cs="Arial"/>
                <w:lang w:eastAsia="zh-CN"/>
              </w:rPr>
              <w:t xml:space="preserve">：</w:t>
            </w:r>
            <w:r>
              <w:rPr>
                <w:rFonts w:hint="eastAsia" w:ascii="Arial" w:hAnsi="Arial" w:cs="Arial"/>
                <w:lang w:val="en-US" w:eastAsia="zh-CN"/>
              </w:rPr>
              <w:t xml:space="preserve">一级证书得2分；</w:t>
            </w:r>
            <w:r>
              <w:rPr>
                <w:rFonts w:hint="eastAsia" w:ascii="Arial" w:hAnsi="Arial" w:cs="Arial"/>
              </w:rPr>
              <w:t xml:space="preserve">二级</w:t>
            </w:r>
            <w:r>
              <w:rPr>
                <w:rFonts w:hint="eastAsia" w:ascii="Arial" w:hAnsi="Arial" w:cs="Arial"/>
                <w:lang w:val="en-US" w:eastAsia="zh-CN"/>
              </w:rPr>
              <w:t xml:space="preserve">及以下证书得1分。</w:t>
            </w:r>
            <w:r/>
          </w:p>
          <w:p>
            <w:pPr>
              <w:ind w:left="42" w:right="42"/>
              <w:rPr>
                <w:rFonts w:asciiTheme="minorEastAsia" w:hAnsiTheme="minorEastAsia" w:eastAsiaTheme="minorEastAsia"/>
                <w:szCs w:val="21"/>
              </w:rPr>
            </w:pPr>
            <w:r>
              <w:rPr>
                <w:rFonts w:hint="eastAsia" w:ascii="宋体" w:hAnsi="宋体" w:cs="宋体"/>
              </w:rPr>
              <w:t xml:space="preserve">以上提供有效期内的资质证书复印件加盖公章</w:t>
            </w:r>
            <w:r>
              <w:rPr>
                <w:rFonts w:hint="eastAsia" w:ascii="宋体" w:hAnsi="宋体" w:cs="宋体"/>
                <w:lang w:eastAsia="zh-CN"/>
              </w:rPr>
              <w:t xml:space="preserve">，</w:t>
            </w:r>
            <w:r>
              <w:rPr>
                <w:rFonts w:hint="eastAsia" w:ascii="宋体" w:hAnsi="宋体" w:cs="宋体"/>
              </w:rPr>
              <w:t xml:space="preserve">未提供或不符合要求不得分，最高得</w:t>
            </w:r>
            <w:r>
              <w:rPr>
                <w:rFonts w:ascii="宋体" w:hAnsi="宋体"/>
              </w:rPr>
              <w:t xml:space="preserve">2</w:t>
            </w:r>
            <w:r>
              <w:rPr>
                <w:rFonts w:hint="eastAsia" w:ascii="宋体" w:hAnsi="宋体" w:cs="宋体"/>
              </w:rPr>
              <w:t xml:space="preserve">分。</w:t>
            </w:r>
            <w:r/>
          </w:p>
        </w:tc>
        <w:tc>
          <w:tcPr>
            <w:tcBorders>
              <w:top w:val="single" w:color="000000" w:sz="2" w:space="0"/>
              <w:bottom w:val="single" w:color="000000" w:sz="2" w:space="0"/>
            </w:tcBorders>
            <w:tcW w:w="708" w:type="dxa"/>
            <w:vAlign w:val="center"/>
            <w:textDirection w:val="lrTb"/>
            <w:noWrap w:val="false"/>
          </w:tcPr>
          <w:p>
            <w:pPr>
              <w:ind w:left="42" w:right="42"/>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2</w:t>
            </w:r>
            <w:r/>
          </w:p>
        </w:tc>
        <w:tc>
          <w:tcPr>
            <w:tcBorders>
              <w:top w:val="single" w:color="000000" w:sz="2" w:space="0"/>
              <w:bottom w:val="single" w:color="000000" w:sz="2" w:space="0"/>
            </w:tcBorders>
            <w:tcW w:w="993" w:type="dxa"/>
            <w:vAlign w:val="center"/>
            <w:textDirection w:val="lrTb"/>
            <w:noWrap w:val="false"/>
          </w:tcPr>
          <w:p>
            <w:pPr>
              <w:ind w:left="42" w:right="42"/>
              <w:jc w:val="center"/>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客</w:t>
            </w:r>
            <w:r>
              <w:rPr>
                <w:rFonts w:cs="宋体" w:asciiTheme="minorEastAsia" w:hAnsiTheme="minorEastAsia" w:eastAsiaTheme="minorEastAsia"/>
                <w:spacing w:val="-4"/>
                <w:szCs w:val="21"/>
              </w:rPr>
              <w:t xml:space="preserve">观</w:t>
            </w:r>
            <w:r>
              <w:rPr>
                <w:rFonts w:hint="eastAsia" w:cs="宋体" w:asciiTheme="minorEastAsia" w:hAnsiTheme="minorEastAsia" w:eastAsiaTheme="minorEastAsia"/>
                <w:spacing w:val="-4"/>
                <w:szCs w:val="21"/>
              </w:rPr>
              <w:t xml:space="preserve">分</w:t>
            </w:r>
            <w:r/>
          </w:p>
        </w:tc>
      </w:tr>
      <w:tr>
        <w:trPr>
          <w:jc w:val="center"/>
          <w:trHeight w:val="1264"/>
        </w:trPr>
        <w:tc>
          <w:tcPr>
            <w:tcBorders>
              <w:top w:val="single" w:color="000000" w:sz="2" w:space="0"/>
              <w:bottom w:val="single" w:color="000000" w:sz="2" w:space="0"/>
            </w:tcBorders>
            <w:tcW w:w="519" w:type="dxa"/>
            <w:vAlign w:val="center"/>
            <w:textDirection w:val="lrTb"/>
            <w:noWrap w:val="false"/>
          </w:tcPr>
          <w:p>
            <w:pPr>
              <w:ind w:left="42" w:right="42"/>
              <w:jc w:val="center"/>
              <w:rPr>
                <w:rFonts w:hint="eastAsia" w:cs="宋体" w:asciiTheme="minorEastAsia" w:hAnsiTheme="minorEastAsia" w:eastAsiaTheme="minorEastAsia"/>
                <w:spacing w:val="-2"/>
                <w:szCs w:val="21"/>
              </w:rPr>
            </w:pPr>
            <w:r>
              <w:rPr>
                <w:rFonts w:hint="eastAsia" w:cs="宋体" w:asciiTheme="minorEastAsia" w:hAnsiTheme="minorEastAsia" w:eastAsiaTheme="minorEastAsia"/>
                <w:spacing w:val="-2"/>
                <w:szCs w:val="21"/>
              </w:rPr>
              <w:t xml:space="preserve">4</w:t>
            </w:r>
            <w:r>
              <w:rPr>
                <w:rFonts w:cs="宋体" w:asciiTheme="minorEastAsia" w:hAnsiTheme="minorEastAsia" w:eastAsiaTheme="minorEastAsia"/>
                <w:spacing w:val="-2"/>
                <w:szCs w:val="21"/>
              </w:rPr>
              <w:t xml:space="preserve">.3</w:t>
            </w:r>
            <w:r/>
          </w:p>
        </w:tc>
        <w:tc>
          <w:tcPr>
            <w:tcBorders>
              <w:top w:val="single" w:color="000000" w:sz="2" w:space="0"/>
              <w:bottom w:val="single" w:color="000000" w:sz="2" w:space="0"/>
            </w:tcBorders>
            <w:tcW w:w="1512" w:type="dxa"/>
            <w:vAlign w:val="center"/>
            <w:textDirection w:val="lrTb"/>
            <w:noWrap w:val="false"/>
          </w:tcPr>
          <w:p>
            <w:pPr>
              <w:ind w:left="42" w:right="42"/>
              <w:jc w:val="center"/>
              <w:rPr>
                <w:rFonts w:hint="eastAsia" w:cs="宋体" w:asciiTheme="minorEastAsia" w:hAnsiTheme="minorEastAsia" w:eastAsiaTheme="minorEastAsia"/>
                <w:spacing w:val="-1"/>
                <w:szCs w:val="21"/>
              </w:rPr>
            </w:pPr>
            <w:r>
              <w:rPr>
                <w:rFonts w:hint="eastAsia" w:cs="宋体" w:asciiTheme="minorEastAsia" w:hAnsiTheme="minorEastAsia" w:eastAsiaTheme="minorEastAsia"/>
                <w:spacing w:val="-1"/>
                <w:szCs w:val="21"/>
              </w:rPr>
              <w:t xml:space="preserve">业绩</w:t>
            </w:r>
            <w:r/>
          </w:p>
        </w:tc>
        <w:tc>
          <w:tcPr>
            <w:tcBorders>
              <w:top w:val="single" w:color="000000" w:sz="2" w:space="0"/>
              <w:bottom w:val="single" w:color="000000" w:sz="2" w:space="0"/>
            </w:tcBorders>
            <w:tcW w:w="6325" w:type="dxa"/>
            <w:vAlign w:val="center"/>
            <w:textDirection w:val="lrTb"/>
            <w:noWrap w:val="false"/>
          </w:tcPr>
          <w:p>
            <w:pPr>
              <w:rPr>
                <w:rFonts w:hint="eastAsia" w:ascii="Arial" w:hAnsi="Arial" w:cs="Arial"/>
              </w:rPr>
            </w:pPr>
            <w:r>
              <w:rPr>
                <w:rFonts w:hint="eastAsia" w:ascii="Arial" w:hAnsi="Arial" w:cs="Arial"/>
              </w:rPr>
              <w:t xml:space="preserve">投标供应商具有自2</w:t>
            </w:r>
            <w:r>
              <w:rPr>
                <w:rFonts w:ascii="Arial" w:hAnsi="Arial" w:cs="Arial"/>
              </w:rPr>
              <w:t xml:space="preserve">022</w:t>
            </w:r>
            <w:r>
              <w:rPr>
                <w:rFonts w:hint="eastAsia" w:ascii="Arial" w:hAnsi="Arial" w:cs="Arial"/>
              </w:rPr>
              <w:t xml:space="preserve">年1</w:t>
            </w:r>
            <w:r>
              <w:rPr>
                <w:rFonts w:ascii="Arial" w:hAnsi="Arial" w:cs="Arial"/>
              </w:rPr>
              <w:t xml:space="preserve">0</w:t>
            </w:r>
            <w:r>
              <w:rPr>
                <w:rFonts w:hint="eastAsia" w:ascii="Arial" w:hAnsi="Arial" w:cs="Arial"/>
              </w:rPr>
              <w:t xml:space="preserve">月1日以来签约的类似项目业绩，提供合同复印件和验收证明材料，合同须能体现项目内容和签章信息，验收材料须客户盖章。每提供一个得1分，未提供或不符合要求不得分，最高得3分。</w:t>
            </w:r>
            <w:r/>
          </w:p>
        </w:tc>
        <w:tc>
          <w:tcPr>
            <w:tcBorders>
              <w:top w:val="single" w:color="000000" w:sz="2" w:space="0"/>
              <w:bottom w:val="single" w:color="000000" w:sz="2" w:space="0"/>
            </w:tcBorders>
            <w:tcW w:w="708" w:type="dxa"/>
            <w:vAlign w:val="center"/>
            <w:textDirection w:val="lrTb"/>
            <w:noWrap w:val="false"/>
          </w:tcPr>
          <w:p>
            <w:pPr>
              <w:ind w:left="42" w:right="42"/>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single" w:color="000000" w:sz="2" w:space="0"/>
              <w:bottom w:val="single" w:color="000000" w:sz="2" w:space="0"/>
            </w:tcBorders>
            <w:tcW w:w="993" w:type="dxa"/>
            <w:vAlign w:val="center"/>
            <w:textDirection w:val="lrTb"/>
            <w:noWrap w:val="false"/>
          </w:tcPr>
          <w:p>
            <w:pPr>
              <w:ind w:left="42" w:right="42"/>
              <w:jc w:val="center"/>
              <w:rPr>
                <w:rFonts w:hint="eastAsia"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客观分</w:t>
            </w:r>
            <w:r/>
          </w:p>
        </w:tc>
      </w:tr>
      <w:tr>
        <w:trPr>
          <w:jc w:val="center"/>
          <w:trHeight w:val="568"/>
        </w:trPr>
        <w:tc>
          <w:tcPr>
            <w:gridSpan w:val="5"/>
            <w:tcBorders>
              <w:top w:val="single" w:color="000000" w:sz="2" w:space="0"/>
              <w:bottom w:val="single" w:color="000000" w:sz="2" w:space="0"/>
            </w:tcBorders>
            <w:tcW w:w="10057" w:type="dxa"/>
            <w:vAlign w:val="center"/>
            <w:textDirection w:val="lrTb"/>
            <w:noWrap w:val="false"/>
          </w:tcPr>
          <w:p>
            <w:pPr>
              <w:ind w:left="42" w:right="42"/>
              <w:jc w:val="center"/>
              <w:rPr>
                <w:rFonts w:cs="宋体" w:asciiTheme="minorEastAsia" w:hAnsiTheme="minorEastAsia" w:eastAsiaTheme="minorEastAsia"/>
                <w:spacing w:val="-6"/>
                <w:szCs w:val="21"/>
              </w:rPr>
            </w:pPr>
            <w:r>
              <w:rPr>
                <w:rFonts w:hint="eastAsia" w:cs="宋体" w:asciiTheme="minorEastAsia" w:hAnsiTheme="minorEastAsia" w:eastAsiaTheme="minorEastAsia"/>
                <w:b/>
                <w:bCs/>
                <w:spacing w:val="-6"/>
                <w:szCs w:val="21"/>
              </w:rPr>
              <w:t xml:space="preserve">5.政策功能</w:t>
            </w:r>
            <w:r/>
          </w:p>
        </w:tc>
      </w:tr>
      <w:tr>
        <w:trPr>
          <w:jc w:val="center"/>
          <w:trHeight w:val="1037"/>
        </w:trPr>
        <w:tc>
          <w:tcPr>
            <w:shd w:val="clear" w:color="auto" w:fill="auto"/>
            <w:tcBorders>
              <w:top w:val="single" w:color="000000" w:sz="2" w:space="0"/>
              <w:bottom w:val="single" w:color="000000" w:sz="2" w:space="0"/>
            </w:tcBorders>
            <w:tcW w:w="519" w:type="dxa"/>
            <w:vAlign w:val="center"/>
            <w:textDirection w:val="lrTb"/>
            <w:noWrap w:val="false"/>
          </w:tcPr>
          <w:p>
            <w:pPr>
              <w:pStyle w:val="1140"/>
              <w:jc w:val="center"/>
              <w:spacing w:line="400" w:lineRule="exact"/>
              <w:rPr>
                <w:rFonts w:ascii="Arial" w:hAnsi="Arial" w:eastAsia="宋体" w:cs="Arial"/>
                <w:color w:val="auto"/>
              </w:rPr>
            </w:pPr>
            <w:r>
              <w:rPr>
                <w:rFonts w:hint="eastAsia" w:ascii="Arial" w:hAnsi="Arial" w:eastAsia="宋体" w:cs="Arial"/>
                <w:color w:val="auto"/>
              </w:rPr>
              <w:t xml:space="preserve">5</w:t>
            </w:r>
            <w:r/>
          </w:p>
        </w:tc>
        <w:tc>
          <w:tcPr>
            <w:shd w:val="clear" w:color="auto" w:fill="auto"/>
            <w:tcBorders>
              <w:top w:val="single" w:color="000000" w:sz="2" w:space="0"/>
              <w:bottom w:val="single" w:color="000000" w:sz="2" w:space="0"/>
            </w:tcBorders>
            <w:tcW w:w="1512" w:type="dxa"/>
            <w:vAlign w:val="center"/>
            <w:textDirection w:val="lrTb"/>
            <w:noWrap w:val="false"/>
          </w:tcPr>
          <w:p>
            <w:pPr>
              <w:ind w:left="42" w:right="42"/>
              <w:jc w:val="center"/>
              <w:rPr>
                <w:rFonts w:ascii="Arial" w:hAnsi="Arial" w:cs="Arial"/>
                <w:b/>
                <w:bCs/>
              </w:rPr>
            </w:pPr>
            <w:r>
              <w:rPr>
                <w:rFonts w:hint="eastAsia" w:cs="宋体" w:asciiTheme="minorEastAsia" w:hAnsiTheme="minorEastAsia" w:eastAsiaTheme="minorEastAsia"/>
                <w:spacing w:val="-1"/>
                <w:szCs w:val="21"/>
                <w:lang w:val="zh-TW" w:eastAsia="zh-TW"/>
              </w:rPr>
              <w:t xml:space="preserve">政策功能</w:t>
            </w:r>
            <w:r/>
          </w:p>
        </w:tc>
        <w:tc>
          <w:tcPr>
            <w:shd w:val="clear" w:color="auto" w:fill="auto"/>
            <w:tcBorders>
              <w:top w:val="single" w:color="000000" w:sz="2" w:space="0"/>
              <w:bottom w:val="single" w:color="000000" w:sz="2" w:space="0"/>
            </w:tcBorders>
            <w:tcW w:w="6325" w:type="dxa"/>
            <w:vAlign w:val="center"/>
            <w:textDirection w:val="lrTb"/>
            <w:noWrap w:val="false"/>
          </w:tcPr>
          <w:p>
            <w:pPr>
              <w:rPr>
                <w:rFonts w:ascii="Arial" w:hAnsi="Arial" w:cs="Arial"/>
                <w:lang w:val="zh-TW"/>
              </w:rPr>
            </w:pPr>
            <w:r>
              <w:rPr>
                <w:rFonts w:ascii="Arial" w:hAnsi="Arial" w:cs="Arial"/>
                <w:lang w:val="zh-TW"/>
              </w:rPr>
              <w:t xml:space="preserve">（</w:t>
            </w:r>
            <w:r>
              <w:rPr>
                <w:rFonts w:ascii="Arial" w:hAnsi="Arial" w:cs="Arial"/>
              </w:rPr>
              <w:t xml:space="preserve">1</w:t>
            </w:r>
            <w:r>
              <w:rPr>
                <w:rFonts w:ascii="Arial" w:hAnsi="Arial" w:cs="Arial"/>
                <w:lang w:val="zh-TW"/>
              </w:rPr>
              <w:t xml:space="preserve">）投标产品属于财政部、生态环境部公布的《环境标志产品政府采购品目清单》内的产品且具有国家确定的认证机构出具的、处于有效期之内的环境标志产品认证证书的，每有一类产品加0.</w:t>
            </w:r>
            <w:r>
              <w:rPr>
                <w:rFonts w:hint="eastAsia" w:ascii="Arial" w:hAnsi="Arial" w:cs="Arial"/>
              </w:rPr>
              <w:t xml:space="preserve">5</w:t>
            </w:r>
            <w:r>
              <w:rPr>
                <w:rFonts w:ascii="Arial" w:hAnsi="Arial" w:cs="Arial"/>
                <w:lang w:val="zh-TW"/>
              </w:rPr>
              <w:t xml:space="preserve">分，最高得</w:t>
            </w:r>
            <w:r>
              <w:rPr>
                <w:rFonts w:hint="eastAsia" w:ascii="Arial" w:hAnsi="Arial" w:cs="Arial"/>
              </w:rPr>
              <w:t xml:space="preserve">0.5</w:t>
            </w:r>
            <w:r>
              <w:rPr>
                <w:rFonts w:ascii="Arial" w:hAnsi="Arial" w:cs="Arial"/>
                <w:lang w:val="zh-TW"/>
              </w:rPr>
              <w:t xml:space="preserve">分。提供认证证书</w:t>
            </w:r>
            <w:r>
              <w:rPr>
                <w:rFonts w:hint="eastAsia" w:ascii="Arial" w:hAnsi="Arial" w:cs="Arial"/>
              </w:rPr>
              <w:t xml:space="preserve">材料</w:t>
            </w:r>
            <w:r>
              <w:rPr>
                <w:rFonts w:ascii="Arial" w:hAnsi="Arial" w:cs="Arial"/>
                <w:lang w:val="zh-TW"/>
              </w:rPr>
              <w:t xml:space="preserve">，否则不得分。</w:t>
            </w:r>
            <w:r/>
          </w:p>
          <w:p>
            <w:pPr>
              <w:rPr>
                <w:rFonts w:ascii="Arial" w:hAnsi="Arial" w:cs="Arial"/>
                <w:lang w:val="zh-TW"/>
              </w:rPr>
            </w:pPr>
            <w:r>
              <w:rPr>
                <w:rFonts w:ascii="Arial" w:hAnsi="Arial" w:cs="Arial"/>
                <w:lang w:val="zh-TW"/>
              </w:rPr>
              <w:t xml:space="preserve">（</w:t>
            </w:r>
            <w:r>
              <w:rPr>
                <w:rFonts w:ascii="Arial" w:hAnsi="Arial" w:cs="Arial"/>
              </w:rPr>
              <w:t xml:space="preserve">2</w:t>
            </w:r>
            <w:r>
              <w:rPr>
                <w:rFonts w:ascii="Arial" w:hAnsi="Arial" w:cs="Arial"/>
                <w:lang w:val="zh-TW"/>
              </w:rPr>
              <w:t xml:space="preserve">）投标产品属于财政部、发展改革委公布的《节能产品政府采购品目清单》内的产品且具有国家确定的认证机构出具的、处于有效期之内的节能标志产品认证证书的，每有一类产品加0.</w:t>
            </w:r>
            <w:r>
              <w:rPr>
                <w:rFonts w:hint="eastAsia" w:ascii="Arial" w:hAnsi="Arial" w:cs="Arial"/>
              </w:rPr>
              <w:t xml:space="preserve">5</w:t>
            </w:r>
            <w:r>
              <w:rPr>
                <w:rFonts w:ascii="Arial" w:hAnsi="Arial" w:cs="Arial"/>
                <w:lang w:val="zh-TW"/>
              </w:rPr>
              <w:t xml:space="preserve">分，最高得</w:t>
            </w:r>
            <w:r>
              <w:rPr>
                <w:rFonts w:hint="eastAsia" w:ascii="Arial" w:hAnsi="Arial" w:cs="Arial"/>
              </w:rPr>
              <w:t xml:space="preserve">0.5</w:t>
            </w:r>
            <w:r>
              <w:rPr>
                <w:rFonts w:ascii="Arial" w:hAnsi="Arial" w:cs="Arial"/>
                <w:lang w:val="zh-TW"/>
              </w:rPr>
              <w:t xml:space="preserve">分。提供认证证书</w:t>
            </w:r>
            <w:r>
              <w:rPr>
                <w:rFonts w:hint="eastAsia" w:ascii="Arial" w:hAnsi="Arial" w:cs="Arial"/>
              </w:rPr>
              <w:t xml:space="preserve">材料</w:t>
            </w:r>
            <w:r>
              <w:rPr>
                <w:rFonts w:ascii="Arial" w:hAnsi="Arial" w:cs="Arial"/>
                <w:lang w:val="zh-TW"/>
              </w:rPr>
              <w:t xml:space="preserve">，否则不得分。</w:t>
            </w:r>
            <w:r/>
          </w:p>
        </w:tc>
        <w:tc>
          <w:tcPr>
            <w:tcBorders>
              <w:top w:val="single" w:color="000000" w:sz="2" w:space="0"/>
              <w:bottom w:val="single" w:color="000000" w:sz="2" w:space="0"/>
            </w:tcBorders>
            <w:tcW w:w="708" w:type="dxa"/>
            <w:vAlign w:val="center"/>
            <w:textDirection w:val="lrTb"/>
            <w:noWrap w:val="false"/>
          </w:tcPr>
          <w:p>
            <w:pPr>
              <w:ind w:left="42" w:right="42"/>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000000" w:sz="2" w:space="0"/>
              <w:bottom w:val="single" w:color="000000" w:sz="2" w:space="0"/>
            </w:tcBorders>
            <w:tcW w:w="993" w:type="dxa"/>
            <w:vAlign w:val="center"/>
            <w:textDirection w:val="lrTb"/>
            <w:noWrap w:val="false"/>
          </w:tcPr>
          <w:p>
            <w:pPr>
              <w:ind w:left="42" w:right="42"/>
              <w:jc w:val="center"/>
              <w:rPr>
                <w:rFonts w:cs="宋体"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客</w:t>
            </w:r>
            <w:r>
              <w:rPr>
                <w:rFonts w:cs="宋体" w:asciiTheme="minorEastAsia" w:hAnsiTheme="minorEastAsia" w:eastAsiaTheme="minorEastAsia"/>
                <w:spacing w:val="-4"/>
                <w:szCs w:val="21"/>
              </w:rPr>
              <w:t xml:space="preserve">观</w:t>
            </w:r>
            <w:r>
              <w:rPr>
                <w:rFonts w:hint="eastAsia" w:cs="宋体" w:asciiTheme="minorEastAsia" w:hAnsiTheme="minorEastAsia" w:eastAsiaTheme="minorEastAsia"/>
                <w:spacing w:val="-4"/>
                <w:szCs w:val="21"/>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ind w:left="42" w:right="42"/>
              <w:jc w:val="center"/>
              <w:rPr>
                <w:rFonts w:asciiTheme="minorEastAsia" w:hAnsiTheme="minorEastAsia" w:eastAsiaTheme="minorEastAsia"/>
                <w:b/>
                <w:szCs w:val="21"/>
              </w:rPr>
            </w:pPr>
            <w:r>
              <w:rPr>
                <w:rFonts w:cs="宋体" w:asciiTheme="minorEastAsia" w:hAnsiTheme="minorEastAsia" w:eastAsiaTheme="minorEastAsia"/>
                <w:b/>
                <w:spacing w:val="-3"/>
                <w:szCs w:val="21"/>
              </w:rPr>
              <w:t xml:space="preserve">合</w:t>
            </w:r>
            <w:r>
              <w:rPr>
                <w:rFonts w:cs="宋体" w:asciiTheme="minorEastAsia" w:hAnsiTheme="minorEastAsia" w:eastAsiaTheme="minorEastAsia"/>
                <w:b/>
                <w:spacing w:val="-2"/>
                <w:szCs w:val="21"/>
              </w:rPr>
              <w:t xml:space="preserve">计</w:t>
            </w:r>
            <w:r/>
          </w:p>
        </w:tc>
        <w:tc>
          <w:tcPr>
            <w:gridSpan w:val="2"/>
            <w:tcBorders>
              <w:top w:val="single" w:color="000000" w:sz="2" w:space="0"/>
              <w:bottom w:val="single" w:color="000000" w:sz="2" w:space="0"/>
            </w:tcBorders>
            <w:tcW w:w="7837" w:type="dxa"/>
            <w:vAlign w:val="center"/>
            <w:textDirection w:val="lrTb"/>
            <w:noWrap w:val="false"/>
          </w:tcPr>
          <w:p>
            <w:pPr>
              <w:ind w:left="42" w:right="42"/>
              <w:jc w:val="center"/>
              <w:rPr>
                <w:rFonts w:cs="宋体" w:asciiTheme="minorEastAsia" w:hAnsiTheme="minorEastAsia" w:eastAsiaTheme="minorEastAsia"/>
                <w:b/>
                <w:spacing w:val="-2"/>
                <w:szCs w:val="21"/>
              </w:rPr>
            </w:pPr>
            <w:r>
              <w:rPr>
                <w:rFonts w:cs="宋体" w:asciiTheme="minorEastAsia" w:hAnsiTheme="minorEastAsia" w:eastAsiaTheme="minorEastAsia"/>
                <w:b/>
                <w:spacing w:val="-2"/>
                <w:szCs w:val="21"/>
              </w:rPr>
            </w:r>
            <w:r/>
          </w:p>
        </w:tc>
        <w:tc>
          <w:tcPr>
            <w:gridSpan w:val="2"/>
            <w:tcBorders>
              <w:top w:val="single" w:color="000000" w:sz="2" w:space="0"/>
              <w:bottom w:val="single" w:color="000000" w:sz="2" w:space="0"/>
            </w:tcBorders>
            <w:tcW w:w="1701" w:type="dxa"/>
            <w:vAlign w:val="center"/>
            <w:textDirection w:val="lrTb"/>
            <w:noWrap w:val="false"/>
          </w:tcPr>
          <w:p>
            <w:pPr>
              <w:ind w:left="42" w:right="42"/>
              <w:jc w:val="center"/>
              <w:rPr>
                <w:rFonts w:asciiTheme="minorEastAsia" w:hAnsiTheme="minorEastAsia" w:eastAsiaTheme="minorEastAsia"/>
                <w:b/>
                <w:szCs w:val="21"/>
              </w:rPr>
            </w:pPr>
            <w:r>
              <w:rPr>
                <w:rFonts w:cs="宋体" w:asciiTheme="minorEastAsia" w:hAnsiTheme="minorEastAsia" w:eastAsiaTheme="minorEastAsia"/>
                <w:b/>
                <w:spacing w:val="-11"/>
                <w:szCs w:val="21"/>
              </w:rPr>
              <w:t xml:space="preserve">100分</w:t>
            </w:r>
            <w:r/>
          </w:p>
        </w:tc>
      </w:tr>
    </w:tbl>
    <w:p>
      <w:pPr>
        <w:rPr>
          <w:rFonts w:ascii="宋体" w:hAnsi="宋体" w:cs="宋体"/>
          <w:b/>
          <w:bCs/>
          <w:sz w:val="24"/>
          <w:highlight w:val="none"/>
        </w:rPr>
      </w:pPr>
      <w:r>
        <w:rPr>
          <w:rFonts w:ascii="宋体" w:hAnsi="宋体" w:cs="宋体"/>
          <w:b/>
          <w:bCs/>
          <w:sz w:val="24"/>
          <w:highlight w:val="none"/>
        </w:rPr>
      </w:r>
      <w:r/>
    </w:p>
    <w:p>
      <w:pPr>
        <w:pStyle w:val="853"/>
        <w:ind w:firstLine="0"/>
        <w:rPr>
          <w:highlight w:val="none"/>
        </w:rPr>
      </w:pPr>
      <w:r>
        <w:rPr>
          <w:highlight w:val="none"/>
        </w:rPr>
      </w:r>
      <w:r/>
    </w:p>
    <w:p>
      <w:pPr>
        <w:pStyle w:val="791"/>
        <w:spacing w:before="120" w:after="120" w:line="240" w:lineRule="auto"/>
        <w:rPr>
          <w:b w:val="0"/>
          <w:sz w:val="28"/>
          <w:szCs w:val="28"/>
          <w:highlight w:val="none"/>
        </w:rPr>
      </w:pPr>
      <w:r/>
      <w:bookmarkStart w:id="228" w:name="_Toc11746"/>
      <w:r/>
      <w:bookmarkStart w:id="229" w:name="_Toc24934"/>
      <w:r/>
      <w:bookmarkStart w:id="230" w:name="_Toc1634"/>
      <w:r/>
      <w:bookmarkStart w:id="231" w:name="_Toc4107"/>
      <w:r/>
      <w:bookmarkStart w:id="232" w:name="_Toc4593"/>
      <w:r>
        <w:rPr>
          <w:rFonts w:hint="eastAsia"/>
          <w:b w:val="0"/>
          <w:sz w:val="28"/>
          <w:szCs w:val="28"/>
          <w:highlight w:val="none"/>
        </w:rPr>
        <w:t xml:space="preserve">附件：</w:t>
      </w:r>
      <w:bookmarkEnd w:id="228"/>
      <w:r/>
      <w:bookmarkEnd w:id="229"/>
      <w:r/>
      <w:bookmarkEnd w:id="230"/>
      <w:r/>
      <w:bookmarkEnd w:id="231"/>
      <w:r/>
      <w:bookmarkEnd w:id="232"/>
      <w:r/>
      <w:r/>
    </w:p>
    <w:p>
      <w:pPr>
        <w:rPr>
          <w:rFonts w:ascii="宋体" w:hAnsi="宋体" w:cs="宋体"/>
          <w:sz w:val="24"/>
          <w:highlight w:val="none"/>
        </w:rPr>
      </w:pPr>
      <w:r>
        <w:rPr>
          <w:rFonts w:hint="eastAsia" w:ascii="宋体" w:hAnsi="宋体" w:cs="宋体"/>
          <w:sz w:val="24"/>
          <w:highlight w:val="none"/>
        </w:rPr>
        <w:t xml:space="preserve">1.产品设计图纸、参考图片等：无</w:t>
      </w:r>
      <w:r/>
    </w:p>
    <w:p>
      <w:pPr>
        <w:rPr>
          <w:rFonts w:ascii="宋体" w:hAnsi="宋体" w:cs="宋体"/>
          <w:sz w:val="24"/>
          <w:highlight w:val="none"/>
        </w:rPr>
      </w:pPr>
      <w:r>
        <w:rPr>
          <w:rFonts w:hint="eastAsia" w:ascii="宋体" w:hAnsi="宋体" w:cs="宋体"/>
          <w:sz w:val="24"/>
          <w:highlight w:val="none"/>
        </w:rPr>
        <w:t xml:space="preserve">（参考图片款式仅作参考，供应商应按照产品技术要求中的规格、材质和工艺生产）</w:t>
      </w:r>
      <w:bookmarkStart w:id="233" w:name="_Toc3974"/>
      <w:r/>
      <w:r/>
    </w:p>
    <w:p>
      <w:pPr>
        <w:rPr>
          <w:rFonts w:ascii="宋体" w:hAnsi="宋体" w:cs="宋体"/>
          <w:sz w:val="24"/>
          <w:highlight w:val="none"/>
        </w:rPr>
      </w:pPr>
      <w:r>
        <w:rPr>
          <w:rFonts w:hint="eastAsia" w:ascii="宋体" w:hAnsi="宋体" w:cs="宋体"/>
          <w:sz w:val="24"/>
          <w:highlight w:val="none"/>
        </w:rPr>
        <w:t xml:space="preserve">2.交货地点汇总表</w:t>
      </w:r>
      <w:bookmarkEnd w:id="233"/>
      <w:r>
        <w:rPr>
          <w:rFonts w:hint="eastAsia" w:ascii="宋体" w:hAnsi="宋体" w:cs="宋体"/>
          <w:sz w:val="24"/>
          <w:highlight w:val="none"/>
        </w:rPr>
        <w:t xml:space="preserve">:金陵科技学院工科楼或采购人指定地点。</w:t>
      </w:r>
      <w:r/>
    </w:p>
    <w:p>
      <w:pPr>
        <w:rPr>
          <w:rFonts w:ascii="宋体" w:hAnsi="宋体"/>
          <w:sz w:val="24"/>
          <w:highlight w:val="none"/>
        </w:rPr>
      </w:pPr>
      <w:r>
        <w:rPr>
          <w:rFonts w:ascii="宋体" w:hAnsi="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sz w:val="24"/>
          <w:highlight w:val="none"/>
        </w:rPr>
      </w:pPr>
      <w:r>
        <w:rPr>
          <w:rFonts w:ascii="宋体" w:hAnsi="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sz w:val="24"/>
          <w:highlight w:val="none"/>
        </w:rPr>
      </w:pPr>
      <w:r>
        <w:rPr>
          <w:rFonts w:ascii="宋体" w:hAnsi="宋体"/>
          <w:sz w:val="24"/>
          <w:highlight w:val="none"/>
        </w:rPr>
      </w:r>
      <w:r/>
    </w:p>
    <w:p>
      <w:pPr>
        <w:rPr>
          <w:rFonts w:ascii="宋体" w:hAnsi="宋体" w:cs="宋体"/>
          <w:sz w:val="24"/>
          <w:highlight w:val="none"/>
        </w:rPr>
      </w:pPr>
      <w:r>
        <w:rPr>
          <w:rFonts w:ascii="宋体" w:hAnsi="宋体" w:cs="宋体"/>
          <w:sz w:val="24"/>
          <w:highlight w:val="none"/>
        </w:rPr>
      </w:r>
      <w:r/>
    </w:p>
    <w:p>
      <w:pPr>
        <w:rPr>
          <w:highlight w:val="none"/>
        </w:rPr>
      </w:pPr>
      <w:r>
        <w:rPr>
          <w:highlight w:val="none"/>
        </w:rPr>
      </w:r>
      <w:r/>
    </w:p>
    <w:p>
      <w:pPr>
        <w:rPr>
          <w:rFonts w:ascii="方正小标宋简体" w:hAnsi="方正小标宋简体" w:eastAsia="方正小标宋简体" w:cs="方正小标宋简体"/>
          <w:sz w:val="36"/>
          <w:szCs w:val="36"/>
          <w:highlight w:val="none"/>
        </w:rPr>
      </w:pPr>
      <w:r>
        <w:rPr>
          <w:rFonts w:ascii="方正小标宋简体" w:hAnsi="方正小标宋简体" w:eastAsia="方正小标宋简体" w:cs="方正小标宋简体"/>
          <w:sz w:val="36"/>
          <w:szCs w:val="36"/>
          <w:highlight w:val="none"/>
        </w:rPr>
      </w:r>
      <w:r/>
    </w:p>
    <w:p>
      <w:pPr>
        <w:jc w:val="left"/>
        <w:widowControl/>
        <w:rPr>
          <w:rFonts w:ascii="方正小标宋简体" w:hAnsi="方正小标宋简体" w:eastAsia="方正小标宋简体" w:cs="方正小标宋简体"/>
          <w:b/>
          <w:bCs/>
          <w:sz w:val="36"/>
          <w:szCs w:val="36"/>
          <w:highlight w:val="none"/>
        </w:rPr>
      </w:pPr>
      <w:r>
        <w:rPr>
          <w:rFonts w:ascii="方正小标宋简体" w:hAnsi="方正小标宋简体" w:eastAsia="方正小标宋简体" w:cs="方正小标宋简体"/>
          <w:sz w:val="36"/>
          <w:szCs w:val="36"/>
          <w:highlight w:val="none"/>
        </w:rPr>
        <w:br w:type="page" w:clear="all"/>
      </w:r>
      <w:r/>
    </w:p>
    <w:p>
      <w:pPr>
        <w:pStyle w:val="790"/>
        <w:rPr>
          <w:highlight w:val="none"/>
        </w:rPr>
      </w:pPr>
      <w:r/>
      <w:bookmarkStart w:id="234" w:name="_Toc24105"/>
      <w:r/>
      <w:bookmarkStart w:id="235" w:name="_Toc15173"/>
      <w:r/>
      <w:bookmarkStart w:id="236" w:name="_Toc31633"/>
      <w:r/>
      <w:bookmarkStart w:id="237" w:name="_Toc6902"/>
      <w:r/>
      <w:bookmarkStart w:id="238" w:name="_Toc6874"/>
      <w:r>
        <w:rPr>
          <w:rFonts w:hint="eastAsia"/>
          <w:highlight w:val="none"/>
        </w:rPr>
        <w:t xml:space="preserve">第六章  投标</w:t>
      </w:r>
      <w:bookmarkEnd w:id="179"/>
      <w:r/>
      <w:bookmarkEnd w:id="180"/>
      <w:r/>
      <w:bookmarkEnd w:id="204"/>
      <w:r>
        <w:rPr>
          <w:rFonts w:hint="eastAsia"/>
          <w:highlight w:val="none"/>
        </w:rPr>
        <w:t xml:space="preserve">文件格式</w:t>
      </w:r>
      <w:bookmarkEnd w:id="234"/>
      <w:r/>
      <w:bookmarkEnd w:id="235"/>
      <w:r/>
      <w:bookmarkEnd w:id="236"/>
      <w:r/>
      <w:bookmarkEnd w:id="237"/>
      <w:r/>
      <w:bookmarkEnd w:id="238"/>
      <w:r/>
      <w:r/>
    </w:p>
    <w:p>
      <w:pPr>
        <w:jc w:val="center"/>
        <w:rPr>
          <w:rFonts w:ascii="宋体" w:hAnsi="宋体" w:cs="宋体"/>
          <w:b/>
          <w:sz w:val="24"/>
          <w:highlight w:val="none"/>
          <w:lang w:val="zh-CN"/>
        </w:rPr>
      </w:pPr>
      <w:r/>
      <w:bookmarkStart w:id="239" w:name="_Hlt26671244"/>
      <w:r/>
      <w:bookmarkEnd w:id="239"/>
      <w:r/>
      <w:bookmarkStart w:id="240" w:name="_Hlt26955039"/>
      <w:r/>
      <w:bookmarkEnd w:id="240"/>
      <w:r/>
      <w:bookmarkStart w:id="241" w:name="_Toc3912"/>
      <w:r/>
      <w:bookmarkStart w:id="242" w:name="_Toc26554094"/>
      <w:r/>
      <w:bookmarkStart w:id="243" w:name="_Toc120614282"/>
      <w:r/>
      <w:bookmarkStart w:id="244" w:name="_Toc49090576"/>
      <w:r>
        <w:rPr>
          <w:rFonts w:hint="eastAsia" w:ascii="宋体" w:hAnsi="宋体" w:cs="宋体"/>
          <w:b/>
          <w:sz w:val="24"/>
          <w:highlight w:val="none"/>
          <w:lang w:val="zh-CN"/>
        </w:rPr>
        <w:t xml:space="preserve">（此页为标书封面格式，制作标书时，删去本行文字）</w:t>
      </w:r>
      <w:bookmarkEnd w:id="241"/>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hint="eastAsia" w:ascii="宋体" w:hAnsi="宋体"/>
          <w:b/>
          <w:sz w:val="72"/>
          <w:szCs w:val="21"/>
          <w:highlight w:val="none"/>
        </w:rPr>
        <w:t xml:space="preserve">投  标  文  件</w:t>
      </w:r>
      <w:r/>
    </w:p>
    <w:p>
      <w:pPr>
        <w:jc w:val="center"/>
        <w:rPr>
          <w:rFonts w:ascii="宋体" w:hAnsi="宋体" w:cs="宋体"/>
          <w:b/>
          <w:bCs/>
          <w:sz w:val="32"/>
          <w:szCs w:val="32"/>
          <w:highlight w:val="none"/>
          <w:lang w:val="zh-CN"/>
        </w:rPr>
      </w:pPr>
      <w:r>
        <w:rPr>
          <w:rFonts w:ascii="宋体" w:hAnsi="宋体" w:cs="宋体"/>
          <w:b/>
          <w:bCs/>
          <w:sz w:val="32"/>
          <w:szCs w:val="32"/>
          <w:highlight w:val="none"/>
          <w:lang w:val="zh-CN"/>
        </w:rPr>
      </w:r>
      <w:r/>
    </w:p>
    <w:p>
      <w:pPr>
        <w:jc w:val="center"/>
        <w:rPr>
          <w:rFonts w:ascii="宋体" w:hAnsi="宋体" w:cs="宋体"/>
          <w:sz w:val="28"/>
          <w:szCs w:val="28"/>
          <w:highlight w:val="none"/>
          <w:lang w:val="zh-CN"/>
        </w:rPr>
      </w:pPr>
      <w:r>
        <w:rPr>
          <w:rFonts w:ascii="宋体" w:hAnsi="宋体" w:cs="宋体"/>
          <w:sz w:val="28"/>
          <w:szCs w:val="28"/>
          <w:highlight w:val="none"/>
          <w:lang w:val="zh-CN"/>
        </w:rPr>
      </w:r>
      <w:r/>
    </w:p>
    <w:p>
      <w:pPr>
        <w:jc w:val="center"/>
        <w:rPr>
          <w:rFonts w:ascii="宋体" w:hAnsi="宋体" w:cs="宋体"/>
          <w:sz w:val="28"/>
          <w:szCs w:val="28"/>
          <w:highlight w:val="none"/>
          <w:lang w:val="zh-CN"/>
        </w:rPr>
      </w:pPr>
      <w:r>
        <w:rPr>
          <w:rFonts w:ascii="宋体" w:hAnsi="宋体" w:cs="宋体"/>
          <w:sz w:val="28"/>
          <w:szCs w:val="28"/>
          <w:highlight w:val="none"/>
          <w:lang w:val="zh-CN"/>
        </w:rPr>
      </w:r>
      <w:r/>
    </w:p>
    <w:p>
      <w:pPr>
        <w:jc w:val="center"/>
        <w:rPr>
          <w:rFonts w:ascii="宋体" w:hAnsi="宋体" w:cs="宋体"/>
          <w:b/>
          <w:bCs/>
          <w:sz w:val="84"/>
          <w:szCs w:val="84"/>
          <w:highlight w:val="none"/>
          <w:lang w:val="zh-CN"/>
        </w:rPr>
      </w:pPr>
      <w:r>
        <w:rPr>
          <w:rFonts w:ascii="宋体" w:hAnsi="宋体" w:cs="宋体"/>
          <w:b/>
          <w:bCs/>
          <w:sz w:val="84"/>
          <w:szCs w:val="84"/>
          <w:highlight w:val="none"/>
          <w:lang w:val="zh-CN"/>
        </w:rPr>
      </w:r>
      <w:r/>
    </w:p>
    <w:p>
      <w:pPr>
        <w:ind w:firstLine="2940"/>
        <w:jc w:val="left"/>
        <w:rPr>
          <w:rFonts w:ascii="宋体" w:hAnsi="宋体" w:cs="宋体"/>
          <w:sz w:val="30"/>
          <w:szCs w:val="30"/>
          <w:highlight w:val="none"/>
        </w:rPr>
      </w:pPr>
      <w:r>
        <w:rPr>
          <w:rFonts w:hint="eastAsia" w:ascii="宋体" w:hAnsi="宋体" w:cs="宋体"/>
          <w:sz w:val="30"/>
          <w:szCs w:val="30"/>
          <w:highlight w:val="none"/>
        </w:rPr>
        <w:t xml:space="preserve">项目编号：</w:t>
      </w:r>
      <w:r/>
    </w:p>
    <w:p>
      <w:pPr>
        <w:ind w:firstLine="2940"/>
        <w:jc w:val="left"/>
        <w:rPr>
          <w:rFonts w:ascii="宋体" w:hAnsi="宋体" w:cs="宋体"/>
          <w:sz w:val="30"/>
          <w:szCs w:val="30"/>
          <w:highlight w:val="none"/>
        </w:rPr>
      </w:pPr>
      <w:r>
        <w:rPr>
          <w:rFonts w:hint="eastAsia" w:ascii="宋体" w:hAnsi="宋体" w:cs="宋体"/>
          <w:sz w:val="30"/>
          <w:szCs w:val="30"/>
          <w:highlight w:val="none"/>
        </w:rPr>
        <w:t xml:space="preserve">项目名称：</w:t>
      </w:r>
      <w:r/>
    </w:p>
    <w:p>
      <w:pPr>
        <w:ind w:firstLine="2940"/>
        <w:jc w:val="left"/>
        <w:rPr>
          <w:rFonts w:ascii="宋体" w:hAnsi="宋体" w:cs="宋体"/>
          <w:bCs/>
          <w:sz w:val="30"/>
          <w:szCs w:val="30"/>
          <w:highlight w:val="none"/>
          <w:lang w:val="zh-CN"/>
        </w:rPr>
      </w:pPr>
      <w:r>
        <w:rPr>
          <w:rFonts w:hint="eastAsia" w:ascii="宋体" w:hAnsi="宋体" w:cs="宋体"/>
          <w:bCs/>
          <w:sz w:val="30"/>
          <w:szCs w:val="30"/>
          <w:highlight w:val="none"/>
          <w:lang w:val="zh-CN"/>
        </w:rPr>
        <w:t xml:space="preserve">分包号：[</w:t>
      </w:r>
      <w:r>
        <w:rPr>
          <w:rFonts w:ascii="宋体" w:hAnsi="宋体" w:cs="宋体"/>
          <w:bCs/>
          <w:sz w:val="30"/>
          <w:szCs w:val="30"/>
          <w:highlight w:val="none"/>
          <w:lang w:val="zh-CN"/>
        </w:rPr>
        <w:t xml:space="preserve">     ]</w:t>
      </w:r>
      <w:r/>
    </w:p>
    <w:p>
      <w:pPr>
        <w:ind w:firstLine="2940"/>
        <w:jc w:val="left"/>
        <w:rPr>
          <w:rFonts w:ascii="宋体" w:hAnsi="宋体" w:cs="宋体"/>
          <w:sz w:val="30"/>
          <w:szCs w:val="30"/>
          <w:highlight w:val="none"/>
          <w:lang w:val="zh-CN"/>
        </w:rPr>
      </w:pPr>
      <w:r>
        <w:rPr>
          <w:rFonts w:hint="eastAsia" w:ascii="宋体" w:hAnsi="宋体" w:cs="宋体"/>
          <w:bCs/>
          <w:sz w:val="30"/>
          <w:szCs w:val="30"/>
          <w:highlight w:val="none"/>
          <w:lang w:val="zh-CN"/>
        </w:rPr>
        <w:t xml:space="preserve">投 标 人名称（加盖公章）：</w:t>
      </w:r>
      <w:r/>
    </w:p>
    <w:p>
      <w:pPr>
        <w:ind w:firstLine="2940"/>
        <w:jc w:val="left"/>
        <w:rPr>
          <w:rFonts w:ascii="宋体" w:hAnsi="宋体" w:cs="宋体"/>
          <w:bCs/>
          <w:sz w:val="30"/>
          <w:szCs w:val="30"/>
          <w:highlight w:val="none"/>
          <w:lang w:val="zh-CN"/>
        </w:rPr>
      </w:pPr>
      <w:r>
        <w:rPr>
          <w:rFonts w:hint="eastAsia" w:ascii="宋体" w:hAnsi="宋体" w:cs="宋体"/>
          <w:bCs/>
          <w:sz w:val="30"/>
          <w:szCs w:val="30"/>
          <w:highlight w:val="none"/>
          <w:lang w:val="zh-CN"/>
        </w:rPr>
        <w:t xml:space="preserve">投标人地址：</w:t>
      </w:r>
      <w:r/>
    </w:p>
    <w:p>
      <w:pPr>
        <w:ind w:firstLine="2940"/>
        <w:jc w:val="left"/>
        <w:rPr>
          <w:rFonts w:ascii="宋体" w:hAnsi="宋体" w:cs="宋体"/>
          <w:bCs/>
          <w:sz w:val="30"/>
          <w:szCs w:val="30"/>
          <w:highlight w:val="none"/>
          <w:lang w:val="zh-CN"/>
        </w:rPr>
      </w:pPr>
      <w:r>
        <w:rPr>
          <w:rFonts w:hint="eastAsia" w:ascii="宋体" w:hAnsi="宋体" w:cs="宋体"/>
          <w:bCs/>
          <w:sz w:val="30"/>
          <w:szCs w:val="30"/>
          <w:highlight w:val="none"/>
          <w:lang w:val="zh-CN"/>
        </w:rPr>
        <w:t xml:space="preserve">联系人及联系电话：</w:t>
      </w:r>
      <w:r/>
    </w:p>
    <w:p>
      <w:pPr>
        <w:jc w:val="center"/>
        <w:rPr>
          <w:rFonts w:ascii="宋体" w:hAnsi="宋体" w:cs="宋体"/>
          <w:b/>
          <w:bCs/>
          <w:sz w:val="32"/>
          <w:szCs w:val="32"/>
          <w:highlight w:val="none"/>
          <w:lang w:val="zh-CN"/>
        </w:rPr>
      </w:pPr>
      <w:r>
        <w:rPr>
          <w:rFonts w:ascii="宋体" w:hAnsi="宋体" w:cs="宋体"/>
          <w:b/>
          <w:bCs/>
          <w:sz w:val="32"/>
          <w:szCs w:val="32"/>
          <w:highlight w:val="none"/>
          <w:lang w:val="zh-CN"/>
        </w:rPr>
      </w:r>
      <w:r/>
    </w:p>
    <w:p>
      <w:pPr>
        <w:jc w:val="center"/>
        <w:rPr>
          <w:rFonts w:ascii="宋体" w:hAnsi="宋体" w:cs="宋体"/>
          <w:b/>
          <w:bCs/>
          <w:sz w:val="32"/>
          <w:szCs w:val="32"/>
          <w:highlight w:val="none"/>
        </w:rPr>
      </w:pPr>
      <w:r>
        <w:rPr>
          <w:rFonts w:hint="eastAsia" w:ascii="宋体" w:hAnsi="宋体" w:cs="宋体"/>
          <w:b/>
          <w:bCs/>
          <w:sz w:val="32"/>
          <w:szCs w:val="32"/>
          <w:highlight w:val="none"/>
          <w:lang w:val="zh-CN"/>
        </w:rPr>
        <w:t xml:space="preserve">年</w:t>
      </w:r>
      <w:r>
        <w:rPr>
          <w:rFonts w:hint="eastAsia" w:ascii="宋体" w:hAnsi="宋体" w:cs="宋体"/>
          <w:b/>
          <w:bCs/>
          <w:sz w:val="32"/>
          <w:szCs w:val="32"/>
          <w:highlight w:val="none"/>
        </w:rPr>
        <w:t xml:space="preserve">    </w:t>
      </w:r>
      <w:r>
        <w:rPr>
          <w:rFonts w:hint="eastAsia" w:ascii="宋体" w:hAnsi="宋体" w:cs="宋体"/>
          <w:b/>
          <w:bCs/>
          <w:sz w:val="32"/>
          <w:szCs w:val="32"/>
          <w:highlight w:val="none"/>
          <w:lang w:val="zh-CN"/>
        </w:rPr>
        <w:t xml:space="preserve">月</w:t>
      </w:r>
      <w:r>
        <w:rPr>
          <w:rFonts w:hint="eastAsia" w:ascii="宋体" w:hAnsi="宋体" w:cs="宋体"/>
          <w:b/>
          <w:bCs/>
          <w:sz w:val="32"/>
          <w:szCs w:val="32"/>
          <w:highlight w:val="none"/>
        </w:rPr>
        <w:t xml:space="preserve">   </w:t>
      </w:r>
      <w:r>
        <w:rPr>
          <w:rFonts w:hint="eastAsia" w:ascii="宋体" w:hAnsi="宋体" w:cs="宋体"/>
          <w:b/>
          <w:bCs/>
          <w:sz w:val="32"/>
          <w:szCs w:val="32"/>
          <w:highlight w:val="none"/>
          <w:lang w:val="zh-CN"/>
        </w:rPr>
        <w:t xml:space="preserve">日</w:t>
      </w:r>
      <w:r>
        <w:rPr>
          <w:rFonts w:hint="eastAsia" w:ascii="宋体" w:hAnsi="宋体" w:cs="宋体"/>
          <w:b/>
          <w:bCs/>
          <w:sz w:val="32"/>
          <w:szCs w:val="32"/>
          <w:highlight w:val="none"/>
        </w:rPr>
        <w:br w:type="page" w:clear="all"/>
      </w:r>
      <w:bookmarkEnd w:id="165"/>
      <w:bookmarkEnd w:id="166"/>
      <w:bookmarkEnd w:id="242"/>
      <w:bookmarkEnd w:id="243"/>
      <w:bookmarkEnd w:id="244"/>
      <w:r/>
    </w:p>
    <w:p>
      <w:pPr>
        <w:rPr>
          <w:rFonts w:ascii="宋体" w:hAnsi="宋体" w:cs="宋体"/>
          <w:sz w:val="32"/>
          <w:szCs w:val="28"/>
          <w:highlight w:val="none"/>
        </w:rPr>
      </w:pPr>
      <w:r/>
      <w:bookmarkStart w:id="245" w:name="_Toc120614284"/>
      <w:r>
        <w:rPr>
          <w:rFonts w:hint="eastAsia" w:ascii="宋体" w:hAnsi="宋体" w:cs="宋体"/>
          <w:sz w:val="32"/>
          <w:szCs w:val="28"/>
          <w:highlight w:val="none"/>
        </w:rPr>
        <w:t xml:space="preserve">投标文件目录</w:t>
      </w:r>
      <w:r/>
    </w:p>
    <w:p>
      <w:pPr>
        <w:rPr>
          <w:rFonts w:ascii="宋体" w:hAnsi="宋体" w:cs="宋体"/>
          <w:sz w:val="28"/>
          <w:szCs w:val="28"/>
          <w:highlight w:val="none"/>
        </w:rPr>
      </w:pPr>
      <w:r>
        <w:rPr>
          <w:rFonts w:ascii="宋体" w:hAnsi="宋体" w:cs="宋体"/>
          <w:sz w:val="28"/>
          <w:szCs w:val="28"/>
          <w:highlight w:val="none"/>
        </w:rPr>
      </w:r>
      <w:r/>
    </w:p>
    <w:p>
      <w:pPr>
        <w:rPr>
          <w:sz w:val="28"/>
          <w:szCs w:val="28"/>
          <w:highlight w:val="none"/>
        </w:rPr>
      </w:pPr>
      <w:r>
        <w:rPr>
          <w:rFonts w:hint="eastAsia"/>
          <w:sz w:val="28"/>
          <w:szCs w:val="28"/>
          <w:highlight w:val="none"/>
        </w:rPr>
        <w:t xml:space="preserve">一、评分索引表</w:t>
      </w:r>
      <w:r/>
    </w:p>
    <w:p>
      <w:pPr>
        <w:rPr>
          <w:sz w:val="28"/>
          <w:szCs w:val="28"/>
          <w:highlight w:val="none"/>
        </w:rPr>
      </w:pPr>
      <w:r>
        <w:rPr>
          <w:rFonts w:hint="eastAsia"/>
          <w:sz w:val="28"/>
          <w:szCs w:val="28"/>
          <w:highlight w:val="none"/>
        </w:rPr>
        <w:t xml:space="preserve">二、供应商信用承诺函</w:t>
      </w:r>
      <w:r/>
    </w:p>
    <w:p>
      <w:pPr>
        <w:rPr>
          <w:sz w:val="28"/>
          <w:szCs w:val="28"/>
          <w:highlight w:val="none"/>
        </w:rPr>
      </w:pPr>
      <w:r>
        <w:rPr>
          <w:rFonts w:hint="eastAsia"/>
          <w:sz w:val="28"/>
          <w:szCs w:val="28"/>
          <w:highlight w:val="none"/>
        </w:rPr>
        <w:t xml:space="preserve">三、满足特定资格要求的证明文件（如有特定资格要求）</w:t>
      </w:r>
      <w:r/>
    </w:p>
    <w:p>
      <w:pPr>
        <w:rPr>
          <w:sz w:val="28"/>
          <w:szCs w:val="28"/>
          <w:highlight w:val="none"/>
        </w:rPr>
      </w:pPr>
      <w:r>
        <w:rPr>
          <w:rFonts w:hint="eastAsia"/>
          <w:sz w:val="28"/>
          <w:szCs w:val="28"/>
          <w:highlight w:val="none"/>
        </w:rPr>
        <w:t xml:space="preserve">四、法人授权书</w:t>
      </w:r>
      <w:r/>
    </w:p>
    <w:p>
      <w:pPr>
        <w:rPr>
          <w:sz w:val="28"/>
          <w:szCs w:val="28"/>
          <w:highlight w:val="none"/>
        </w:rPr>
      </w:pPr>
      <w:r>
        <w:rPr>
          <w:rFonts w:hint="eastAsia"/>
          <w:sz w:val="28"/>
          <w:szCs w:val="28"/>
          <w:highlight w:val="none"/>
        </w:rPr>
        <w:t xml:space="preserve">五、投标函</w:t>
      </w:r>
      <w:r/>
    </w:p>
    <w:p>
      <w:pPr>
        <w:rPr>
          <w:sz w:val="28"/>
          <w:szCs w:val="28"/>
          <w:highlight w:val="none"/>
        </w:rPr>
      </w:pPr>
      <w:r>
        <w:rPr>
          <w:rFonts w:hint="eastAsia"/>
          <w:sz w:val="28"/>
          <w:szCs w:val="28"/>
          <w:highlight w:val="none"/>
        </w:rPr>
        <w:t xml:space="preserve">六、开标一览表</w:t>
      </w:r>
      <w:r/>
    </w:p>
    <w:p>
      <w:pPr>
        <w:rPr>
          <w:sz w:val="28"/>
          <w:szCs w:val="28"/>
          <w:highlight w:val="none"/>
        </w:rPr>
      </w:pPr>
      <w:r>
        <w:rPr>
          <w:rFonts w:hint="eastAsia"/>
          <w:sz w:val="28"/>
          <w:szCs w:val="28"/>
          <w:highlight w:val="none"/>
        </w:rPr>
        <w:t xml:space="preserve">七、核心产品品牌一览表</w:t>
      </w:r>
      <w:r/>
    </w:p>
    <w:p>
      <w:pPr>
        <w:rPr>
          <w:sz w:val="28"/>
          <w:szCs w:val="28"/>
          <w:highlight w:val="none"/>
        </w:rPr>
      </w:pPr>
      <w:r>
        <w:rPr>
          <w:rFonts w:hint="eastAsia"/>
          <w:sz w:val="28"/>
          <w:szCs w:val="28"/>
          <w:highlight w:val="none"/>
        </w:rPr>
        <w:t xml:space="preserve">八、投标分项报价表</w:t>
      </w:r>
      <w:r/>
    </w:p>
    <w:p>
      <w:pPr>
        <w:rPr>
          <w:sz w:val="28"/>
          <w:szCs w:val="28"/>
          <w:highlight w:val="none"/>
        </w:rPr>
      </w:pPr>
      <w:r>
        <w:rPr>
          <w:rFonts w:hint="eastAsia"/>
          <w:sz w:val="28"/>
          <w:szCs w:val="28"/>
          <w:highlight w:val="none"/>
        </w:rPr>
        <w:t xml:space="preserve">九、技术要求响应及偏离表</w:t>
      </w:r>
      <w:r/>
    </w:p>
    <w:p>
      <w:pPr>
        <w:rPr>
          <w:sz w:val="28"/>
          <w:szCs w:val="28"/>
          <w:highlight w:val="none"/>
        </w:rPr>
      </w:pPr>
      <w:r>
        <w:rPr>
          <w:rFonts w:hint="eastAsia"/>
          <w:sz w:val="28"/>
          <w:szCs w:val="28"/>
          <w:highlight w:val="none"/>
        </w:rPr>
        <w:t xml:space="preserve">十、商务要求响应及偏离表</w:t>
      </w:r>
      <w:r/>
    </w:p>
    <w:p>
      <w:pPr>
        <w:rPr>
          <w:sz w:val="28"/>
          <w:szCs w:val="28"/>
          <w:highlight w:val="none"/>
        </w:rPr>
      </w:pPr>
      <w:r>
        <w:rPr>
          <w:rFonts w:hint="eastAsia"/>
          <w:sz w:val="28"/>
          <w:szCs w:val="28"/>
          <w:highlight w:val="none"/>
        </w:rPr>
        <w:t xml:space="preserve">十一、中小企业声明函（如有）</w:t>
      </w:r>
      <w:r/>
    </w:p>
    <w:p>
      <w:pPr>
        <w:rPr>
          <w:sz w:val="28"/>
          <w:szCs w:val="28"/>
          <w:highlight w:val="none"/>
        </w:rPr>
      </w:pPr>
      <w:r>
        <w:rPr>
          <w:rFonts w:hint="eastAsia"/>
          <w:sz w:val="28"/>
          <w:szCs w:val="28"/>
          <w:highlight w:val="none"/>
        </w:rPr>
        <w:t xml:space="preserve">十二、残疾人福利性单位声明函（如有）</w:t>
      </w:r>
      <w:r/>
    </w:p>
    <w:p>
      <w:pPr>
        <w:rPr>
          <w:sz w:val="28"/>
          <w:szCs w:val="28"/>
          <w:highlight w:val="none"/>
        </w:rPr>
      </w:pPr>
      <w:r>
        <w:rPr>
          <w:rFonts w:hint="eastAsia"/>
          <w:sz w:val="28"/>
          <w:szCs w:val="28"/>
          <w:highlight w:val="none"/>
        </w:rPr>
        <w:t xml:space="preserve">十三、联合体协议（如有）</w:t>
      </w:r>
      <w:r/>
    </w:p>
    <w:p>
      <w:pPr>
        <w:rPr>
          <w:sz w:val="28"/>
          <w:szCs w:val="28"/>
          <w:highlight w:val="none"/>
        </w:rPr>
      </w:pPr>
      <w:r>
        <w:rPr>
          <w:rFonts w:hint="eastAsia"/>
          <w:sz w:val="28"/>
          <w:szCs w:val="28"/>
          <w:highlight w:val="none"/>
        </w:rPr>
        <w:t xml:space="preserve">十四、质疑函范本</w:t>
      </w:r>
      <w:r/>
    </w:p>
    <w:p>
      <w:pPr>
        <w:rPr>
          <w:sz w:val="28"/>
          <w:szCs w:val="28"/>
          <w:highlight w:val="none"/>
        </w:rPr>
      </w:pPr>
      <w:r>
        <w:rPr>
          <w:rFonts w:hint="eastAsia"/>
          <w:sz w:val="28"/>
          <w:szCs w:val="28"/>
          <w:highlight w:val="none"/>
        </w:rPr>
        <w:t xml:space="preserve">十五、履约及质量保证承诺书</w:t>
      </w:r>
      <w:r/>
    </w:p>
    <w:p>
      <w:pPr>
        <w:rPr>
          <w:sz w:val="28"/>
          <w:szCs w:val="28"/>
          <w:highlight w:val="none"/>
        </w:rPr>
      </w:pPr>
      <w:r>
        <w:rPr>
          <w:rFonts w:hint="eastAsia"/>
          <w:sz w:val="28"/>
          <w:szCs w:val="28"/>
          <w:highlight w:val="none"/>
        </w:rPr>
        <w:t xml:space="preserve">十六、制造商授权书（如有）</w:t>
      </w:r>
      <w:r/>
    </w:p>
    <w:p>
      <w:pPr>
        <w:jc w:val="left"/>
        <w:widowControl/>
        <w:rPr>
          <w:rFonts w:eastAsia="黑体"/>
          <w:b/>
          <w:bCs/>
          <w:sz w:val="36"/>
          <w:szCs w:val="44"/>
          <w:highlight w:val="none"/>
        </w:rPr>
      </w:pPr>
      <w:r>
        <w:rPr>
          <w:highlight w:val="none"/>
        </w:rPr>
        <w:br w:type="page" w:clear="all"/>
      </w:r>
      <w:r/>
    </w:p>
    <w:p>
      <w:pPr>
        <w:pStyle w:val="792"/>
        <w:spacing w:before="120" w:after="120" w:line="240" w:lineRule="auto"/>
        <w:rPr>
          <w:b w:val="0"/>
          <w:sz w:val="28"/>
          <w:szCs w:val="28"/>
          <w:highlight w:val="none"/>
        </w:rPr>
      </w:pPr>
      <w:r/>
      <w:bookmarkStart w:id="246" w:name="_Toc2885"/>
      <w:r>
        <w:rPr>
          <w:rFonts w:hint="eastAsia"/>
          <w:b w:val="0"/>
          <w:sz w:val="28"/>
          <w:szCs w:val="28"/>
          <w:highlight w:val="none"/>
        </w:rPr>
        <w:t xml:space="preserve">一、评分索引表</w:t>
      </w:r>
      <w:bookmarkEnd w:id="246"/>
      <w:r/>
      <w:r/>
    </w:p>
    <w:p>
      <w:pPr>
        <w:rPr>
          <w:b/>
          <w:sz w:val="28"/>
          <w:szCs w:val="28"/>
          <w:highlight w:val="none"/>
        </w:rPr>
      </w:pPr>
      <w:r>
        <w:rPr>
          <w:b/>
          <w:sz w:val="28"/>
          <w:szCs w:val="28"/>
          <w:highlight w:val="none"/>
        </w:rPr>
      </w:r>
      <w:r/>
    </w:p>
    <w:p>
      <w:pPr>
        <w:jc w:val="center"/>
        <w:rPr>
          <w:rFonts w:cs="方正小标宋简体" w:asciiTheme="majorEastAsia" w:hAnsiTheme="majorEastAsia" w:eastAsiaTheme="majorEastAsia"/>
          <w:sz w:val="32"/>
          <w:szCs w:val="32"/>
          <w:highlight w:val="none"/>
        </w:rPr>
      </w:pPr>
      <w:r>
        <w:rPr>
          <w:rFonts w:hint="eastAsia" w:cs="方正小标宋简体" w:asciiTheme="majorEastAsia" w:hAnsiTheme="majorEastAsia" w:eastAsiaTheme="majorEastAsia"/>
          <w:sz w:val="32"/>
          <w:szCs w:val="32"/>
          <w:highlight w:val="none"/>
        </w:rPr>
        <w:t xml:space="preserve">评分索引表</w:t>
      </w:r>
      <w:r/>
    </w:p>
    <w:tbl>
      <w:tblPr>
        <w:tblStyle w:val="80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9"/>
        <w:gridCol w:w="3481"/>
      </w:tblGrid>
      <w:tr>
        <w:trPr>
          <w:trHeight w:val="650"/>
        </w:trPr>
        <w:tc>
          <w:tcPr>
            <w:tcW w:w="5759" w:type="dxa"/>
            <w:vAlign w:val="center"/>
            <w:textDirection w:val="lrTb"/>
            <w:noWrap w:val="false"/>
          </w:tcPr>
          <w:p>
            <w:pPr>
              <w:jc w:val="center"/>
              <w:rPr>
                <w:bCs/>
                <w:sz w:val="28"/>
                <w:szCs w:val="28"/>
                <w:highlight w:val="none"/>
              </w:rPr>
            </w:pPr>
            <w:r>
              <w:rPr>
                <w:rFonts w:hint="eastAsia"/>
                <w:bCs/>
                <w:sz w:val="28"/>
                <w:szCs w:val="28"/>
                <w:highlight w:val="none"/>
              </w:rPr>
              <w:t xml:space="preserve">评分项目</w:t>
            </w:r>
            <w:r/>
          </w:p>
        </w:tc>
        <w:tc>
          <w:tcPr>
            <w:tcW w:w="3481" w:type="dxa"/>
            <w:vAlign w:val="center"/>
            <w:textDirection w:val="lrTb"/>
            <w:noWrap w:val="false"/>
          </w:tcPr>
          <w:p>
            <w:pPr>
              <w:jc w:val="center"/>
              <w:rPr>
                <w:bCs/>
                <w:sz w:val="28"/>
                <w:szCs w:val="28"/>
                <w:highlight w:val="none"/>
              </w:rPr>
            </w:pPr>
            <w:r>
              <w:rPr>
                <w:rFonts w:hint="eastAsia"/>
                <w:bCs/>
                <w:sz w:val="28"/>
                <w:szCs w:val="28"/>
                <w:highlight w:val="none"/>
              </w:rPr>
              <w:t xml:space="preserve">在投标文件中的页码位置</w:t>
            </w:r>
            <w:r/>
          </w:p>
        </w:tc>
      </w:tr>
      <w:tr>
        <w:trPr>
          <w:trHeight w:val="661"/>
        </w:trPr>
        <w:tc>
          <w:tcPr>
            <w:tcW w:w="5759" w:type="dxa"/>
            <w:vAlign w:val="center"/>
            <w:textDirection w:val="lrTb"/>
            <w:noWrap w:val="false"/>
          </w:tcPr>
          <w:p>
            <w:pPr>
              <w:jc w:val="center"/>
              <w:rPr>
                <w:bCs/>
                <w:sz w:val="28"/>
                <w:szCs w:val="28"/>
                <w:highlight w:val="none"/>
              </w:rPr>
            </w:pPr>
            <w:r>
              <w:rPr>
                <w:rFonts w:hint="eastAsia"/>
                <w:bCs/>
                <w:sz w:val="28"/>
                <w:szCs w:val="28"/>
                <w:highlight w:val="none"/>
              </w:rPr>
              <w:t xml:space="preserve">价格分</w:t>
            </w:r>
            <w:r/>
          </w:p>
        </w:tc>
        <w:tc>
          <w:tcPr>
            <w:tcW w:w="3481" w:type="dxa"/>
            <w:vAlign w:val="center"/>
            <w:textDirection w:val="lrTb"/>
            <w:noWrap w:val="false"/>
          </w:tcPr>
          <w:p>
            <w:pPr>
              <w:jc w:val="center"/>
              <w:rPr>
                <w:bCs/>
                <w:sz w:val="28"/>
                <w:szCs w:val="28"/>
                <w:highlight w:val="none"/>
              </w:rPr>
            </w:pPr>
            <w:r>
              <w:rPr>
                <w:bCs/>
                <w:sz w:val="28"/>
                <w:szCs w:val="28"/>
                <w:highlight w:val="none"/>
              </w:rPr>
            </w:r>
            <w:r/>
          </w:p>
        </w:tc>
      </w:tr>
      <w:tr>
        <w:trPr>
          <w:trHeight w:val="635"/>
        </w:trPr>
        <w:tc>
          <w:tcPr>
            <w:tcW w:w="5759" w:type="dxa"/>
            <w:vAlign w:val="center"/>
            <w:textDirection w:val="lrTb"/>
            <w:noWrap w:val="false"/>
          </w:tcPr>
          <w:p>
            <w:pPr>
              <w:jc w:val="center"/>
              <w:rPr>
                <w:bCs/>
                <w:sz w:val="28"/>
                <w:szCs w:val="28"/>
                <w:highlight w:val="none"/>
              </w:rPr>
            </w:pPr>
            <w:r>
              <w:rPr>
                <w:rFonts w:hint="eastAsia"/>
                <w:bCs/>
                <w:sz w:val="28"/>
                <w:szCs w:val="28"/>
                <w:highlight w:val="none"/>
              </w:rPr>
              <w:t xml:space="preserve">产品技术参数</w:t>
            </w:r>
            <w:r/>
          </w:p>
        </w:tc>
        <w:tc>
          <w:tcPr>
            <w:tcW w:w="3481" w:type="dxa"/>
            <w:vAlign w:val="center"/>
            <w:textDirection w:val="lrTb"/>
            <w:noWrap w:val="false"/>
          </w:tcPr>
          <w:p>
            <w:pPr>
              <w:jc w:val="center"/>
              <w:rPr>
                <w:bCs/>
                <w:sz w:val="28"/>
                <w:szCs w:val="28"/>
                <w:highlight w:val="none"/>
              </w:rPr>
            </w:pPr>
            <w:r>
              <w:rPr>
                <w:bCs/>
                <w:sz w:val="28"/>
                <w:szCs w:val="28"/>
                <w:highlight w:val="none"/>
              </w:rPr>
            </w:r>
            <w:r/>
          </w:p>
        </w:tc>
      </w:tr>
      <w:tr>
        <w:trPr>
          <w:trHeight w:val="635"/>
        </w:trPr>
        <w:tc>
          <w:tcPr>
            <w:tcW w:w="5759" w:type="dxa"/>
            <w:vAlign w:val="center"/>
            <w:textDirection w:val="lrTb"/>
            <w:noWrap w:val="false"/>
          </w:tcPr>
          <w:p>
            <w:pPr>
              <w:jc w:val="center"/>
              <w:rPr>
                <w:bCs/>
                <w:sz w:val="28"/>
                <w:szCs w:val="28"/>
                <w:highlight w:val="none"/>
              </w:rPr>
            </w:pPr>
            <w:r>
              <w:rPr>
                <w:bCs/>
                <w:sz w:val="28"/>
                <w:szCs w:val="28"/>
                <w:highlight w:val="none"/>
              </w:rPr>
            </w:r>
            <w:r/>
          </w:p>
        </w:tc>
        <w:tc>
          <w:tcPr>
            <w:tcW w:w="3481" w:type="dxa"/>
            <w:vAlign w:val="center"/>
            <w:textDirection w:val="lrTb"/>
            <w:noWrap w:val="false"/>
          </w:tcPr>
          <w:p>
            <w:pPr>
              <w:jc w:val="center"/>
              <w:rPr>
                <w:bCs/>
                <w:sz w:val="28"/>
                <w:szCs w:val="28"/>
                <w:highlight w:val="none"/>
              </w:rPr>
            </w:pPr>
            <w:r>
              <w:rPr>
                <w:bCs/>
                <w:sz w:val="28"/>
                <w:szCs w:val="28"/>
                <w:highlight w:val="none"/>
              </w:rPr>
            </w:r>
            <w:r/>
          </w:p>
        </w:tc>
      </w:tr>
      <w:tr>
        <w:trPr>
          <w:trHeight w:val="710"/>
        </w:trPr>
        <w:tc>
          <w:tcPr>
            <w:tcW w:w="5759" w:type="dxa"/>
            <w:vAlign w:val="center"/>
            <w:textDirection w:val="lrTb"/>
            <w:noWrap w:val="false"/>
          </w:tcPr>
          <w:p>
            <w:pPr>
              <w:jc w:val="center"/>
              <w:rPr>
                <w:bCs/>
                <w:sz w:val="28"/>
                <w:szCs w:val="28"/>
                <w:highlight w:val="none"/>
              </w:rPr>
            </w:pPr>
            <w:r>
              <w:rPr>
                <w:bCs/>
                <w:sz w:val="28"/>
                <w:szCs w:val="28"/>
                <w:highlight w:val="none"/>
              </w:rPr>
              <w:t xml:space="preserve">...</w:t>
            </w:r>
            <w:r/>
          </w:p>
        </w:tc>
        <w:tc>
          <w:tcPr>
            <w:tcW w:w="3481" w:type="dxa"/>
            <w:vAlign w:val="center"/>
            <w:textDirection w:val="lrTb"/>
            <w:noWrap w:val="false"/>
          </w:tcPr>
          <w:p>
            <w:pPr>
              <w:jc w:val="center"/>
              <w:rPr>
                <w:bCs/>
                <w:sz w:val="28"/>
                <w:szCs w:val="28"/>
                <w:highlight w:val="none"/>
              </w:rPr>
            </w:pPr>
            <w:r>
              <w:rPr>
                <w:bCs/>
                <w:sz w:val="28"/>
                <w:szCs w:val="28"/>
                <w:highlight w:val="none"/>
              </w:rPr>
            </w:r>
            <w:r/>
          </w:p>
        </w:tc>
      </w:tr>
      <w:tr>
        <w:trPr>
          <w:trHeight w:val="643"/>
        </w:trPr>
        <w:tc>
          <w:tcPr>
            <w:tcW w:w="5759" w:type="dxa"/>
            <w:vAlign w:val="center"/>
            <w:textDirection w:val="lrTb"/>
            <w:noWrap w:val="false"/>
          </w:tcPr>
          <w:p>
            <w:pPr>
              <w:jc w:val="center"/>
              <w:rPr>
                <w:bCs/>
                <w:sz w:val="28"/>
                <w:szCs w:val="28"/>
                <w:highlight w:val="none"/>
              </w:rPr>
            </w:pPr>
            <w:r>
              <w:rPr>
                <w:rFonts w:hint="eastAsia"/>
                <w:bCs/>
                <w:sz w:val="28"/>
                <w:szCs w:val="28"/>
                <w:highlight w:val="none"/>
              </w:rPr>
              <w:t xml:space="preserve">行数不够，自行添加</w:t>
            </w:r>
            <w:r/>
          </w:p>
        </w:tc>
        <w:tc>
          <w:tcPr>
            <w:tcW w:w="3481" w:type="dxa"/>
            <w:vAlign w:val="center"/>
            <w:textDirection w:val="lrTb"/>
            <w:noWrap w:val="false"/>
          </w:tcPr>
          <w:p>
            <w:pPr>
              <w:jc w:val="center"/>
              <w:rPr>
                <w:bCs/>
                <w:sz w:val="28"/>
                <w:szCs w:val="28"/>
                <w:highlight w:val="none"/>
              </w:rPr>
            </w:pPr>
            <w:r>
              <w:rPr>
                <w:bCs/>
                <w:sz w:val="28"/>
                <w:szCs w:val="28"/>
                <w:highlight w:val="none"/>
              </w:rPr>
            </w:r>
            <w:r/>
          </w:p>
        </w:tc>
      </w:tr>
    </w:tbl>
    <w:p>
      <w:pPr>
        <w:ind w:right="504"/>
        <w:jc w:val="left"/>
        <w:rPr>
          <w:bCs/>
          <w:sz w:val="28"/>
          <w:szCs w:val="28"/>
          <w:highlight w:val="none"/>
        </w:rPr>
      </w:pPr>
      <w:r>
        <w:rPr>
          <w:rFonts w:hint="eastAsia"/>
          <w:bCs/>
          <w:sz w:val="28"/>
          <w:szCs w:val="28"/>
          <w:highlight w:val="none"/>
        </w:rPr>
        <w:t xml:space="preserve">注：投标供应商须为《投标书》制作详细目录，并将该《评分索引表》放在投标书目录之前。</w:t>
      </w:r>
      <w:r/>
    </w:p>
    <w:p>
      <w:pPr>
        <w:jc w:val="center"/>
        <w:rPr>
          <w:rFonts w:cs="方正小标宋简体" w:asciiTheme="majorEastAsia" w:hAnsiTheme="majorEastAsia" w:eastAsiaTheme="majorEastAsia"/>
          <w:sz w:val="32"/>
          <w:szCs w:val="32"/>
          <w:highlight w:val="none"/>
        </w:rPr>
      </w:pPr>
      <w:r>
        <w:rPr>
          <w:rFonts w:cs="方正小标宋简体" w:asciiTheme="majorEastAsia" w:hAnsiTheme="majorEastAsia" w:eastAsiaTheme="majorEastAsia"/>
          <w:sz w:val="32"/>
          <w:szCs w:val="32"/>
          <w:highlight w:val="none"/>
        </w:rPr>
      </w:r>
      <w:r/>
    </w:p>
    <w:p>
      <w:pPr>
        <w:jc w:val="left"/>
        <w:widowControl/>
        <w:rPr>
          <w:highlight w:val="none"/>
        </w:rPr>
      </w:pPr>
      <w:r>
        <w:rPr>
          <w:highlight w:val="none"/>
        </w:rPr>
      </w:r>
      <w:r/>
    </w:p>
    <w:p>
      <w:pPr>
        <w:jc w:val="left"/>
        <w:widowControl/>
        <w:rPr>
          <w:bCs/>
          <w:sz w:val="28"/>
          <w:szCs w:val="28"/>
          <w:highlight w:val="none"/>
        </w:rPr>
      </w:pPr>
      <w:r>
        <w:rPr>
          <w:b/>
          <w:sz w:val="28"/>
          <w:szCs w:val="28"/>
          <w:highlight w:val="none"/>
        </w:rPr>
        <w:br w:type="page" w:clear="all"/>
      </w:r>
      <w:r/>
    </w:p>
    <w:p>
      <w:pPr>
        <w:pStyle w:val="792"/>
        <w:spacing w:before="120" w:after="120" w:line="240" w:lineRule="auto"/>
        <w:rPr>
          <w:b w:val="0"/>
          <w:sz w:val="28"/>
          <w:szCs w:val="28"/>
          <w:highlight w:val="none"/>
        </w:rPr>
      </w:pPr>
      <w:r/>
      <w:bookmarkStart w:id="247" w:name="_Toc30188"/>
      <w:r>
        <w:rPr>
          <w:rFonts w:hint="eastAsia"/>
          <w:b w:val="0"/>
          <w:sz w:val="28"/>
          <w:szCs w:val="28"/>
          <w:highlight w:val="none"/>
        </w:rPr>
        <w:t xml:space="preserve">二、供应商信用承诺函</w:t>
      </w:r>
      <w:bookmarkEnd w:id="247"/>
      <w:r/>
      <w:r/>
    </w:p>
    <w:p>
      <w:pPr>
        <w:jc w:val="center"/>
        <w:rPr>
          <w:rFonts w:cs="方正小标宋简体" w:asciiTheme="majorEastAsia" w:hAnsiTheme="majorEastAsia" w:eastAsiaTheme="majorEastAsia"/>
          <w:sz w:val="32"/>
          <w:szCs w:val="32"/>
          <w:highlight w:val="none"/>
        </w:rPr>
      </w:pPr>
      <w:r>
        <w:rPr>
          <w:rFonts w:hint="eastAsia" w:cs="方正小标宋简体" w:asciiTheme="majorEastAsia" w:hAnsiTheme="majorEastAsia" w:eastAsiaTheme="majorEastAsia"/>
          <w:sz w:val="32"/>
          <w:szCs w:val="32"/>
          <w:highlight w:val="none"/>
        </w:rPr>
        <w:t xml:space="preserve">供应商信用承诺函</w:t>
      </w:r>
      <w:r/>
    </w:p>
    <w:p>
      <w:pPr>
        <w:spacing w:line="460" w:lineRule="exact"/>
        <w:rPr>
          <w:rFonts w:ascii="宋体" w:hAnsi="宋体"/>
          <w:sz w:val="24"/>
          <w:highlight w:val="none"/>
        </w:rPr>
      </w:pPr>
      <w:r>
        <w:rPr>
          <w:rFonts w:hint="eastAsia" w:ascii="宋体" w:hAnsi="宋体"/>
          <w:sz w:val="24"/>
          <w:highlight w:val="none"/>
        </w:rPr>
        <w:t xml:space="preserve">江苏海外集团国际工程咨询有限公司：</w:t>
      </w:r>
      <w:r/>
    </w:p>
    <w:p>
      <w:pPr>
        <w:ind w:firstLine="492"/>
        <w:spacing w:line="460" w:lineRule="exact"/>
        <w:rPr>
          <w:rFonts w:ascii="宋体" w:hAnsi="宋体"/>
          <w:sz w:val="24"/>
          <w:highlight w:val="none"/>
        </w:rPr>
      </w:pPr>
      <w:r>
        <w:rPr>
          <w:rFonts w:hint="eastAsia" w:ascii="宋体" w:hAnsi="宋体"/>
          <w:sz w:val="24"/>
          <w:highlight w:val="none"/>
        </w:rPr>
        <w:t xml:space="preserve">我公司</w:t>
      </w:r>
      <w:r>
        <w:rPr>
          <w:rFonts w:hint="eastAsia" w:ascii="宋体" w:hAnsi="宋体"/>
          <w:sz w:val="24"/>
          <w:highlight w:val="none"/>
          <w:u w:val="single"/>
        </w:rPr>
        <w:t xml:space="preserve">                             </w:t>
      </w:r>
      <w:r>
        <w:rPr>
          <w:rFonts w:hint="eastAsia" w:ascii="宋体" w:hAnsi="宋体"/>
          <w:sz w:val="24"/>
          <w:highlight w:val="none"/>
        </w:rPr>
        <w:t xml:space="preserve">（供应商名称）郑重承诺：</w:t>
      </w:r>
      <w:r/>
    </w:p>
    <w:p>
      <w:pPr>
        <w:ind w:firstLine="492"/>
        <w:spacing w:line="460" w:lineRule="exact"/>
        <w:rPr>
          <w:rFonts w:ascii="宋体" w:hAnsi="宋体"/>
          <w:sz w:val="24"/>
          <w:highlight w:val="none"/>
        </w:rPr>
      </w:pPr>
      <w:r>
        <w:rPr>
          <w:rFonts w:hint="eastAsia" w:ascii="宋体" w:hAnsi="宋体"/>
          <w:sz w:val="24"/>
          <w:highlight w:val="none"/>
        </w:rPr>
        <w:t xml:space="preserve">我公司符合下列要求：</w:t>
      </w:r>
      <w:r/>
    </w:p>
    <w:p>
      <w:pPr>
        <w:ind w:firstLine="492"/>
        <w:spacing w:line="460" w:lineRule="exact"/>
        <w:rPr>
          <w:rFonts w:ascii="宋体" w:hAnsi="宋体"/>
          <w:sz w:val="24"/>
          <w:highlight w:val="none"/>
        </w:rPr>
      </w:pPr>
      <w:r>
        <w:rPr>
          <w:rFonts w:hint="eastAsia" w:ascii="宋体" w:hAnsi="宋体"/>
          <w:sz w:val="24"/>
          <w:highlight w:val="none"/>
        </w:rPr>
        <w:t xml:space="preserve">(一)具有独立承担民事责任的能力；</w:t>
      </w:r>
      <w:r/>
    </w:p>
    <w:p>
      <w:pPr>
        <w:ind w:firstLine="492"/>
        <w:spacing w:line="460" w:lineRule="exact"/>
        <w:rPr>
          <w:rFonts w:ascii="宋体" w:hAnsi="宋体"/>
          <w:sz w:val="24"/>
          <w:highlight w:val="none"/>
        </w:rPr>
      </w:pPr>
      <w:r>
        <w:rPr>
          <w:rFonts w:hint="eastAsia" w:ascii="宋体" w:hAnsi="宋体"/>
          <w:sz w:val="24"/>
          <w:highlight w:val="none"/>
        </w:rPr>
        <w:t xml:space="preserve">(二)具有良好的商业信誉和健全的财务会计制度；</w:t>
      </w:r>
      <w:r/>
    </w:p>
    <w:p>
      <w:pPr>
        <w:ind w:firstLine="492"/>
        <w:spacing w:line="460" w:lineRule="exact"/>
        <w:rPr>
          <w:rFonts w:ascii="宋体" w:hAnsi="宋体"/>
          <w:sz w:val="24"/>
          <w:highlight w:val="none"/>
        </w:rPr>
      </w:pPr>
      <w:r>
        <w:rPr>
          <w:rFonts w:hint="eastAsia" w:ascii="宋体" w:hAnsi="宋体"/>
          <w:sz w:val="24"/>
          <w:highlight w:val="none"/>
        </w:rPr>
        <w:t xml:space="preserve">(三)具有履行合同所必需的设备和专业技术能力；</w:t>
      </w:r>
      <w:r/>
    </w:p>
    <w:p>
      <w:pPr>
        <w:ind w:firstLine="492"/>
        <w:spacing w:line="460" w:lineRule="exact"/>
        <w:rPr>
          <w:rFonts w:ascii="宋体" w:hAnsi="宋体"/>
          <w:sz w:val="24"/>
          <w:highlight w:val="none"/>
        </w:rPr>
      </w:pPr>
      <w:r>
        <w:rPr>
          <w:rFonts w:hint="eastAsia" w:ascii="宋体" w:hAnsi="宋体"/>
          <w:sz w:val="24"/>
          <w:highlight w:val="none"/>
        </w:rPr>
        <w:t xml:space="preserve">(四)有依法缴纳税收和社会保障资金的良好记录；</w:t>
      </w:r>
      <w:r/>
    </w:p>
    <w:p>
      <w:pPr>
        <w:ind w:firstLine="492"/>
        <w:spacing w:line="460" w:lineRule="exact"/>
        <w:rPr>
          <w:rFonts w:ascii="宋体" w:hAnsi="宋体"/>
          <w:sz w:val="24"/>
          <w:highlight w:val="none"/>
        </w:rPr>
      </w:pPr>
      <w:r>
        <w:rPr>
          <w:rFonts w:hint="eastAsia" w:ascii="宋体" w:hAnsi="宋体"/>
          <w:sz w:val="24"/>
          <w:highlight w:val="none"/>
        </w:rPr>
        <w:t xml:space="preserve">(五)参加政府采购活动前三年内，在经营活动中没有重大违法记录。</w:t>
      </w:r>
      <w:r/>
    </w:p>
    <w:p>
      <w:pPr>
        <w:ind w:firstLine="492"/>
        <w:spacing w:line="460" w:lineRule="exact"/>
        <w:rPr>
          <w:rFonts w:ascii="宋体" w:hAnsi="宋体"/>
          <w:sz w:val="24"/>
          <w:highlight w:val="none"/>
        </w:rPr>
      </w:pPr>
      <w:r>
        <w:rPr>
          <w:rFonts w:hint="eastAsia" w:ascii="宋体" w:hAnsi="宋体"/>
          <w:sz w:val="24"/>
          <w:highlight w:val="none"/>
        </w:rPr>
        <w:t xml:space="preserve">如果我公司中标，将在中标结果公示后七个工作日内向采购人提供下列材料核验：</w:t>
      </w:r>
      <w:r/>
    </w:p>
    <w:p>
      <w:pPr>
        <w:ind w:firstLine="492"/>
        <w:spacing w:line="460" w:lineRule="exact"/>
        <w:rPr>
          <w:rFonts w:ascii="宋体" w:hAnsi="宋体"/>
          <w:sz w:val="24"/>
          <w:highlight w:val="none"/>
        </w:rPr>
        <w:outlineLvl w:val="2"/>
      </w:pPr>
      <w:r/>
      <w:bookmarkStart w:id="248" w:name="_Toc13328"/>
      <w:r>
        <w:rPr>
          <w:rFonts w:hint="eastAsia" w:ascii="宋体" w:hAnsi="宋体"/>
          <w:sz w:val="24"/>
          <w:highlight w:val="none"/>
        </w:rPr>
        <w:t xml:space="preserve">（1）营业执照副本或事业单位法人登记证书；</w:t>
      </w:r>
      <w:bookmarkEnd w:id="248"/>
      <w:r/>
      <w:r/>
    </w:p>
    <w:p>
      <w:pPr>
        <w:ind w:firstLine="492"/>
        <w:spacing w:line="460" w:lineRule="exact"/>
        <w:rPr>
          <w:rFonts w:ascii="宋体" w:hAnsi="宋体"/>
          <w:sz w:val="24"/>
          <w:highlight w:val="none"/>
        </w:rPr>
      </w:pPr>
      <w:r>
        <w:rPr>
          <w:rFonts w:hint="eastAsia" w:ascii="宋体" w:hAnsi="宋体"/>
          <w:sz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highlight w:val="none"/>
        </w:rPr>
        <w:outlineLvl w:val="2"/>
      </w:pPr>
      <w:r/>
      <w:bookmarkStart w:id="249" w:name="_Toc29070"/>
      <w:r>
        <w:rPr>
          <w:rFonts w:hint="eastAsia" w:ascii="宋体" w:hAnsi="宋体"/>
          <w:sz w:val="24"/>
          <w:highlight w:val="none"/>
        </w:rPr>
        <w:t xml:space="preserve">（3）履行合同所必需的设备和专业技术能力证明材料；</w:t>
      </w:r>
      <w:bookmarkEnd w:id="249"/>
      <w:r/>
      <w:r/>
    </w:p>
    <w:p>
      <w:pPr>
        <w:ind w:firstLine="492"/>
        <w:spacing w:line="460" w:lineRule="exact"/>
        <w:rPr>
          <w:rFonts w:ascii="宋体" w:hAnsi="宋体"/>
          <w:sz w:val="24"/>
          <w:highlight w:val="none"/>
        </w:rPr>
      </w:pPr>
      <w:r>
        <w:rPr>
          <w:rFonts w:hint="eastAsia" w:ascii="宋体" w:hAnsi="宋体"/>
          <w:sz w:val="24"/>
          <w:highlight w:val="none"/>
        </w:rPr>
        <w:t xml:space="preserve">（4）参加本次政府采购活动前一年内至少一个月依法缴纳税收和社会保障资金的证明材料。</w:t>
      </w:r>
      <w:r/>
    </w:p>
    <w:p>
      <w:pPr>
        <w:ind w:firstLine="492"/>
        <w:spacing w:line="460" w:lineRule="exact"/>
        <w:rPr>
          <w:sz w:val="24"/>
          <w:highlight w:val="none"/>
        </w:rPr>
      </w:pPr>
      <w:r>
        <w:rPr>
          <w:rFonts w:hint="eastAsia"/>
          <w:sz w:val="24"/>
          <w:highlight w:val="none"/>
        </w:rPr>
        <w:t xml:space="preserve">本公司对上述承诺内容的真实性、合法性、有效性负责，如有虚假，将依法承担相应责任。</w:t>
      </w:r>
      <w:r/>
    </w:p>
    <w:p>
      <w:pPr>
        <w:ind w:firstLine="492"/>
        <w:spacing w:line="460" w:lineRule="exact"/>
        <w:rPr>
          <w:sz w:val="24"/>
          <w:highlight w:val="none"/>
        </w:rPr>
      </w:pPr>
      <w:r>
        <w:rPr>
          <w:sz w:val="24"/>
          <w:highlight w:val="none"/>
        </w:rPr>
      </w:r>
      <w:r/>
    </w:p>
    <w:p>
      <w:pPr>
        <w:pStyle w:val="1134"/>
        <w:rPr>
          <w:sz w:val="24"/>
          <w:szCs w:val="24"/>
          <w:highlight w:val="none"/>
        </w:rPr>
      </w:pPr>
      <w:r>
        <w:rPr>
          <w:sz w:val="24"/>
          <w:szCs w:val="24"/>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供应商名称：（加盖公章）</w:t>
      </w:r>
      <w:r/>
    </w:p>
    <w:p>
      <w:pPr>
        <w:ind w:firstLine="6240"/>
        <w:spacing w:line="560" w:lineRule="exact"/>
        <w:rPr>
          <w:rFonts w:ascii="宋体" w:hAnsi="宋体"/>
          <w:sz w:val="24"/>
          <w:highlight w:val="none"/>
        </w:rPr>
      </w:pPr>
      <w:r>
        <w:rPr>
          <w:rFonts w:hint="eastAsia"/>
          <w:sz w:val="24"/>
          <w:highlight w:val="none"/>
        </w:rPr>
        <w:t xml:space="preserve">日  期：</w:t>
      </w:r>
      <w:r/>
    </w:p>
    <w:p>
      <w:pPr>
        <w:rPr>
          <w:sz w:val="24"/>
          <w:highlight w:val="none"/>
        </w:rPr>
      </w:pPr>
      <w:r>
        <w:rPr>
          <w:sz w:val="24"/>
          <w:highlight w:val="none"/>
        </w:rPr>
      </w:r>
      <w:r/>
    </w:p>
    <w:p>
      <w:pPr>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hint="eastAsia" w:ascii="宋体" w:hAnsi="宋体"/>
          <w:sz w:val="24"/>
          <w:highlight w:val="none"/>
        </w:rPr>
        <w:t xml:space="preserve">说明：执行南京市财政局《关于在政府采购活动中推行信用承诺制的通知》（宁财购通</w:t>
      </w:r>
      <w:r>
        <w:rPr>
          <w:rFonts w:hint="eastAsia" w:ascii="宋体" w:hAnsi="宋体"/>
          <w:sz w:val="24"/>
          <w:highlight w:val="none"/>
          <w:lang w:val="zh-CN"/>
        </w:rPr>
        <w:t xml:space="preserve">〔202</w:t>
      </w:r>
      <w:r>
        <w:rPr>
          <w:rFonts w:hint="eastAsia" w:ascii="宋体" w:hAnsi="宋体"/>
          <w:sz w:val="24"/>
          <w:highlight w:val="none"/>
        </w:rPr>
        <w:t xml:space="preserve">1</w:t>
      </w:r>
      <w:r>
        <w:rPr>
          <w:rFonts w:hint="eastAsia" w:ascii="宋体" w:hAnsi="宋体"/>
          <w:sz w:val="24"/>
          <w:highlight w:val="none"/>
          <w:lang w:val="zh-CN"/>
        </w:rPr>
        <w:t xml:space="preserve">〕5号</w:t>
      </w:r>
      <w:r>
        <w:rPr>
          <w:rFonts w:hint="eastAsia" w:ascii="宋体" w:hAnsi="宋体"/>
          <w:sz w:val="24"/>
          <w:highlight w:val="none"/>
        </w:rPr>
        <w:t xml:space="preserve">）要求。</w:t>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792"/>
        <w:spacing w:before="120" w:after="120" w:line="240" w:lineRule="auto"/>
        <w:rPr>
          <w:b w:val="0"/>
          <w:sz w:val="28"/>
          <w:szCs w:val="28"/>
          <w:highlight w:val="none"/>
        </w:rPr>
        <w:sectPr>
          <w:headerReference w:type="default" r:id="rId10"/>
          <w:footerReference w:type="default" r:id="rId13"/>
          <w:footnotePr/>
          <w:endnotePr/>
          <w:type w:val="nextPage"/>
          <w:pgSz w:w="11906" w:h="16838" w:orient="portrait"/>
          <w:pgMar w:top="1440" w:right="1080" w:bottom="1440" w:left="1080" w:header="720" w:footer="720" w:gutter="0"/>
          <w:cols w:num="1" w:sep="0" w:space="720" w:equalWidth="1"/>
          <w:docGrid w:linePitch="360"/>
        </w:sectPr>
      </w:pPr>
      <w:r>
        <w:rPr>
          <w:b w:val="0"/>
          <w:sz w:val="28"/>
          <w:szCs w:val="28"/>
          <w:highlight w:val="none"/>
        </w:rPr>
      </w:r>
      <w:r/>
    </w:p>
    <w:p>
      <w:pPr>
        <w:pStyle w:val="810"/>
        <w:spacing w:before="240" w:after="240"/>
        <w:rPr>
          <w:rFonts w:cs="方正小标宋简体" w:asciiTheme="majorEastAsia" w:hAnsiTheme="majorEastAsia" w:eastAsiaTheme="majorEastAsia"/>
          <w:position w:val="0"/>
          <w:sz w:val="32"/>
          <w:szCs w:val="32"/>
          <w:highlight w:val="none"/>
        </w:rPr>
      </w:pPr>
      <w:r/>
      <w:bookmarkStart w:id="250" w:name="_Toc15041"/>
      <w:r>
        <w:rPr>
          <w:rFonts w:hint="eastAsia" w:cs="方正小标宋简体" w:asciiTheme="majorEastAsia" w:hAnsiTheme="majorEastAsia" w:eastAsiaTheme="majorEastAsia"/>
          <w:position w:val="0"/>
          <w:sz w:val="32"/>
          <w:szCs w:val="32"/>
          <w:highlight w:val="none"/>
        </w:rPr>
        <w:t xml:space="preserve">附件：《南京市政府采购供应商信用记录表》</w:t>
      </w:r>
      <w:r/>
    </w:p>
    <w:p>
      <w:pPr>
        <w:ind w:firstLine="480"/>
        <w:spacing w:line="480" w:lineRule="auto"/>
        <w:rPr>
          <w:rFonts w:ascii="宋体" w:hAnsi="宋体" w:cs="宋体"/>
          <w:sz w:val="24"/>
          <w:highlight w:val="none"/>
        </w:rPr>
      </w:pPr>
      <w:r>
        <w:rPr>
          <w:rFonts w:hint="eastAsia" w:ascii="宋体" w:hAnsi="宋体" w:cs="宋体"/>
          <w:sz w:val="24"/>
          <w:highlight w:val="none"/>
        </w:rPr>
        <w:t xml:space="preserve">1、供应商参加本项目政府采购活动时，无论是新用户注册或已注册成功的，均应在采购公告发布之日起至投标文件递交截止时间前，登录“信用南京”或“南京公共采购信息网”在线打印其《南京市政府采购供应商信用记录表》，经法定代表人签名盖章后作为投标文件的有效组成部分。《南京市政府采购供应商信用记录表》是其参加本次政府采购活动的必备材料。</w:t>
      </w:r>
      <w:r/>
    </w:p>
    <w:p>
      <w:pPr>
        <w:ind w:firstLine="480"/>
        <w:spacing w:line="480" w:lineRule="auto"/>
        <w:rPr>
          <w:rFonts w:ascii="宋体" w:hAnsi="宋体" w:cs="宋体"/>
          <w:sz w:val="24"/>
          <w:highlight w:val="none"/>
        </w:rPr>
      </w:pPr>
      <w:r>
        <w:rPr>
          <w:rFonts w:hint="eastAsia" w:ascii="宋体" w:hAnsi="宋体" w:cs="宋体"/>
          <w:sz w:val="24"/>
          <w:highlight w:val="none"/>
        </w:rPr>
        <w:t xml:space="preserve">2、《南京市政府采购供应商信用记录表》扫描件放入投标文件中。</w:t>
      </w:r>
      <w:r/>
    </w:p>
    <w:p>
      <w:pPr>
        <w:pStyle w:val="792"/>
        <w:jc w:val="left"/>
        <w:rPr>
          <w:rFonts w:ascii="宋体" w:hAnsi="宋体" w:cs="宋体"/>
          <w:sz w:val="24"/>
          <w:szCs w:val="24"/>
          <w:highlight w:val="none"/>
        </w:rPr>
      </w:pPr>
      <w:r>
        <w:rPr>
          <w:rFonts w:ascii="宋体" w:hAnsi="宋体" w:cs="宋体"/>
          <w:sz w:val="24"/>
          <w:szCs w:val="24"/>
          <w:highlight w:val="none"/>
        </w:rPr>
      </w:r>
      <w:r/>
    </w:p>
    <w:p>
      <w:pPr>
        <w:pStyle w:val="792"/>
        <w:jc w:val="left"/>
        <w:rPr>
          <w:rFonts w:ascii="宋体" w:hAnsi="宋体" w:cs="宋体"/>
          <w:sz w:val="24"/>
          <w:szCs w:val="24"/>
          <w:highlight w:val="none"/>
        </w:rPr>
        <w:sectPr>
          <w:footnotePr/>
          <w:endnotePr/>
          <w:type w:val="nextPage"/>
          <w:pgSz w:w="11906" w:h="16838" w:orient="portrait"/>
          <w:pgMar w:top="1440" w:right="1080" w:bottom="1440" w:left="1080" w:header="720" w:footer="720" w:gutter="0"/>
          <w:cols w:num="1" w:sep="0" w:space="720" w:equalWidth="1"/>
          <w:docGrid w:linePitch="360"/>
        </w:sectPr>
      </w:pPr>
      <w:r>
        <w:rPr>
          <w:rFonts w:ascii="宋体" w:hAnsi="宋体" w:cs="宋体"/>
          <w:sz w:val="24"/>
          <w:szCs w:val="24"/>
          <w:highlight w:val="none"/>
        </w:rPr>
      </w:r>
      <w:r/>
    </w:p>
    <w:p>
      <w:pPr>
        <w:pStyle w:val="792"/>
        <w:jc w:val="left"/>
        <w:rPr>
          <w:highlight w:val="none"/>
        </w:rPr>
      </w:pPr>
      <w:r>
        <w:rPr>
          <w:rFonts w:hint="eastAsia" w:ascii="宋体" w:hAnsi="宋体" w:cs="宋体"/>
          <w:sz w:val="24"/>
          <w:szCs w:val="24"/>
          <w:highlight w:val="none"/>
        </w:rPr>
        <w:t xml:space="preserve">南京市政府采购供应商信用记录表：</w:t>
      </w:r>
      <w:r/>
    </w:p>
    <w:p>
      <w:pPr>
        <w:jc w:val="center"/>
        <w:spacing w:line="360" w:lineRule="auto"/>
        <w:rPr>
          <w:rFonts w:ascii="仿宋" w:hAnsi="仿宋" w:eastAsia="仿宋" w:cs="仿宋"/>
          <w:b/>
          <w:bCs/>
          <w:sz w:val="24"/>
          <w:highlight w:val="none"/>
        </w:rPr>
      </w:pPr>
      <w:r>
        <w:rPr>
          <w:rFonts w:hint="eastAsia" w:ascii="仿宋" w:hAnsi="仿宋" w:eastAsia="仿宋" w:cs="仿宋"/>
          <w:b/>
          <w:bCs/>
          <w:sz w:val="24"/>
          <w:highlight w:val="none"/>
        </w:rPr>
        <w:t xml:space="preserve">南京市政府采购供应商信用记录表暨信用承诺书</w:t>
      </w:r>
      <w:r/>
    </w:p>
    <w:p>
      <w:pPr>
        <w:jc w:val="center"/>
        <w:spacing w:line="360" w:lineRule="auto"/>
        <w:rPr>
          <w:rFonts w:ascii="仿宋" w:hAnsi="仿宋" w:eastAsia="仿宋" w:cs="仿宋"/>
          <w:b/>
          <w:bCs/>
          <w:color w:val="000000" w:themeColor="text1"/>
          <w:szCs w:val="21"/>
          <w:highlight w:val="none"/>
        </w:rPr>
      </w:pPr>
      <w:r>
        <w:rPr>
          <w:rFonts w:hint="eastAsia" w:ascii="仿宋" w:hAnsi="仿宋" w:eastAsia="仿宋" w:cs="仿宋"/>
          <w:b/>
          <w:bCs/>
          <w:color w:val="000000" w:themeColor="text1"/>
          <w:szCs w:val="21"/>
          <w:highlight w:val="none"/>
        </w:rPr>
        <w:t xml:space="preserve">（仅为示范格式，需至“南京政府采购供应商诚信档案管理系统”在线打印）</w:t>
      </w:r>
      <w:r>
        <w:rPr>
          <w:color w:val="000000" w:themeColor="text1"/>
        </w:rPr>
      </w:r>
    </w:p>
    <w:p>
      <w:pPr>
        <w:spacing w:line="20" w:lineRule="exact"/>
        <w:rPr>
          <w:rFonts w:ascii="仿宋" w:hAnsi="仿宋" w:eastAsia="仿宋" w:cs="仿宋"/>
          <w:sz w:val="24"/>
          <w:highlight w:val="none"/>
        </w:rPr>
      </w:pPr>
      <w:r>
        <w:rPr>
          <w:rFonts w:ascii="仿宋" w:hAnsi="仿宋" w:eastAsia="仿宋" w:cs="仿宋"/>
          <w:sz w:val="24"/>
          <w:highlight w:val="none"/>
        </w:rPr>
      </w:r>
      <w:r/>
    </w:p>
    <w:tbl>
      <w:tblPr>
        <w:tblStyle w:val="800"/>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030"/>
        <w:gridCol w:w="2273"/>
        <w:gridCol w:w="2218"/>
        <w:gridCol w:w="2559"/>
      </w:tblGrid>
      <w:tr>
        <w:trPr>
          <w:jc w:val="center"/>
          <w:trHeight w:val="495"/>
        </w:trPr>
        <w:tc>
          <w:tcPr>
            <w:tcW w:w="2030" w:type="dxa"/>
            <w:vAlign w:val="center"/>
            <w:textDirection w:val="lrTb"/>
            <w:noWrap w:val="false"/>
          </w:tcPr>
          <w:p>
            <w:pPr>
              <w:ind w:left="20"/>
              <w:jc w:val="center"/>
              <w:rPr>
                <w:rFonts w:ascii="仿宋" w:hAnsi="仿宋" w:eastAsia="仿宋" w:cs="仿宋"/>
                <w:sz w:val="24"/>
                <w:highlight w:val="none"/>
              </w:rPr>
            </w:pPr>
            <w:r>
              <w:rPr>
                <w:rFonts w:hint="eastAsia" w:ascii="仿宋" w:hAnsi="仿宋" w:eastAsia="仿宋" w:cs="仿宋"/>
                <w:b/>
                <w:bCs/>
                <w:sz w:val="24"/>
                <w:highlight w:val="none"/>
              </w:rPr>
              <w:t xml:space="preserve">单位名称</w:t>
            </w:r>
            <w:r/>
          </w:p>
        </w:tc>
        <w:tc>
          <w:tcPr>
            <w:tcW w:w="22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highlight w:val="none"/>
              </w:rPr>
              <w:outlineLvl w:val="0"/>
            </w:pPr>
            <w:r>
              <w:rPr>
                <w:rFonts w:ascii="仿宋" w:hAnsi="仿宋" w:eastAsia="仿宋" w:cs="仿宋"/>
                <w:sz w:val="24"/>
                <w:highlight w:val="none"/>
              </w:rPr>
            </w:r>
            <w:r/>
          </w:p>
        </w:tc>
        <w:tc>
          <w:tcPr>
            <w:tcW w:w="221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b/>
                <w:bCs/>
                <w:sz w:val="24"/>
                <w:highlight w:val="none"/>
              </w:rPr>
              <w:t xml:space="preserve">统一社会信用代码</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highlight w:val="none"/>
              </w:rPr>
              <w:outlineLvl w:val="0"/>
            </w:pPr>
            <w:r>
              <w:rPr>
                <w:rFonts w:ascii="仿宋" w:hAnsi="仿宋" w:eastAsia="仿宋" w:cs="仿宋"/>
                <w:sz w:val="24"/>
                <w:highlight w:val="none"/>
              </w:rPr>
            </w:r>
            <w:r/>
          </w:p>
        </w:tc>
      </w:tr>
      <w:tr>
        <w:trPr>
          <w:jc w:val="center"/>
          <w:trHeight w:val="452"/>
        </w:trPr>
        <w:tc>
          <w:tcPr>
            <w:tcW w:w="2030" w:type="dxa"/>
            <w:vAlign w:val="center"/>
            <w:textDirection w:val="lrTb"/>
            <w:noWrap w:val="false"/>
          </w:tcPr>
          <w:p>
            <w:pPr>
              <w:ind w:left="20"/>
              <w:jc w:val="center"/>
              <w:rPr>
                <w:rFonts w:ascii="仿宋" w:hAnsi="仿宋" w:eastAsia="仿宋" w:cs="仿宋"/>
                <w:sz w:val="24"/>
                <w:highlight w:val="none"/>
              </w:rPr>
            </w:pPr>
            <w:r>
              <w:rPr>
                <w:rFonts w:hint="eastAsia" w:ascii="仿宋" w:hAnsi="仿宋" w:eastAsia="仿宋" w:cs="仿宋"/>
                <w:b/>
                <w:bCs/>
                <w:sz w:val="24"/>
                <w:highlight w:val="none"/>
              </w:rPr>
              <w:t xml:space="preserve">法定代表人</w:t>
            </w:r>
            <w:r/>
          </w:p>
        </w:tc>
        <w:tc>
          <w:tcPr>
            <w:tcW w:w="22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highlight w:val="none"/>
              </w:rPr>
              <w:outlineLvl w:val="0"/>
            </w:pPr>
            <w:r>
              <w:rPr>
                <w:rFonts w:ascii="仿宋" w:hAnsi="仿宋" w:eastAsia="仿宋" w:cs="仿宋"/>
                <w:sz w:val="24"/>
                <w:highlight w:val="none"/>
              </w:rPr>
            </w:r>
            <w:r/>
          </w:p>
        </w:tc>
        <w:tc>
          <w:tcPr>
            <w:tcW w:w="221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b/>
                <w:bCs/>
                <w:sz w:val="24"/>
                <w:highlight w:val="none"/>
              </w:rPr>
              <w:t xml:space="preserve">联系人</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highlight w:val="none"/>
              </w:rPr>
              <w:outlineLvl w:val="0"/>
            </w:pPr>
            <w:r>
              <w:rPr>
                <w:rFonts w:ascii="仿宋" w:hAnsi="仿宋" w:eastAsia="仿宋" w:cs="仿宋"/>
                <w:sz w:val="24"/>
                <w:highlight w:val="none"/>
              </w:rPr>
            </w:r>
            <w:r/>
          </w:p>
        </w:tc>
      </w:tr>
      <w:tr>
        <w:trPr>
          <w:jc w:val="center"/>
          <w:trHeight w:val="474"/>
        </w:trPr>
        <w:tc>
          <w:tcPr>
            <w:tcW w:w="2030" w:type="dxa"/>
            <w:vAlign w:val="center"/>
            <w:textDirection w:val="lrTb"/>
            <w:noWrap w:val="false"/>
          </w:tcPr>
          <w:p>
            <w:pPr>
              <w:ind w:left="20"/>
              <w:jc w:val="center"/>
              <w:rPr>
                <w:rFonts w:ascii="仿宋" w:hAnsi="仿宋" w:eastAsia="仿宋" w:cs="仿宋"/>
                <w:sz w:val="24"/>
                <w:highlight w:val="none"/>
              </w:rPr>
            </w:pPr>
            <w:r>
              <w:rPr>
                <w:rFonts w:hint="eastAsia" w:ascii="仿宋" w:hAnsi="仿宋" w:eastAsia="仿宋" w:cs="仿宋"/>
                <w:b/>
                <w:bCs/>
                <w:sz w:val="24"/>
                <w:highlight w:val="none"/>
              </w:rPr>
              <w:t xml:space="preserve">联系地址</w:t>
            </w:r>
            <w:r/>
          </w:p>
        </w:tc>
        <w:tc>
          <w:tcPr>
            <w:tcW w:w="22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highlight w:val="none"/>
              </w:rPr>
              <w:outlineLvl w:val="0"/>
            </w:pPr>
            <w:r>
              <w:rPr>
                <w:rFonts w:ascii="仿宋" w:hAnsi="仿宋" w:eastAsia="仿宋" w:cs="仿宋"/>
                <w:sz w:val="24"/>
                <w:highlight w:val="none"/>
              </w:rPr>
            </w:r>
            <w:r/>
          </w:p>
        </w:tc>
        <w:tc>
          <w:tcPr>
            <w:tcW w:w="221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b/>
                <w:bCs/>
                <w:sz w:val="24"/>
                <w:highlight w:val="none"/>
              </w:rPr>
              <w:t xml:space="preserve">联系电话</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highlight w:val="none"/>
              </w:rPr>
              <w:outlineLvl w:val="0"/>
            </w:pPr>
            <w:r>
              <w:rPr>
                <w:rFonts w:ascii="仿宋" w:hAnsi="仿宋" w:eastAsia="仿宋" w:cs="仿宋"/>
                <w:sz w:val="24"/>
                <w:highlight w:val="none"/>
              </w:rPr>
            </w:r>
            <w:r/>
          </w:p>
        </w:tc>
      </w:tr>
      <w:tr>
        <w:trPr>
          <w:jc w:val="center"/>
          <w:trHeight w:val="1192"/>
        </w:trPr>
        <w:tc>
          <w:tcPr>
            <w:tcW w:w="203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b/>
                <w:bCs/>
                <w:sz w:val="24"/>
                <w:highlight w:val="none"/>
              </w:rPr>
              <w:t xml:space="preserve">诚信档案记录情况</w:t>
            </w:r>
            <w:r/>
          </w:p>
        </w:tc>
        <w:tc>
          <w:tcPr>
            <w:gridSpan w:val="3"/>
            <w:tcW w:w="70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highlight w:val="none"/>
              </w:rPr>
              <w:outlineLvl w:val="0"/>
            </w:pPr>
            <w:r>
              <w:rPr>
                <w:rFonts w:ascii="仿宋" w:hAnsi="仿宋" w:eastAsia="仿宋" w:cs="仿宋"/>
                <w:sz w:val="24"/>
                <w:highlight w:val="none"/>
              </w:rPr>
            </w:r>
            <w:r/>
          </w:p>
        </w:tc>
      </w:tr>
      <w:tr>
        <w:trPr>
          <w:jc w:val="center"/>
          <w:trHeight w:val="6513"/>
        </w:trPr>
        <w:tc>
          <w:tcPr>
            <w:tcW w:w="2030" w:type="dxa"/>
            <w:vAlign w:val="center"/>
            <w:textDirection w:val="lrTb"/>
            <w:noWrap w:val="false"/>
          </w:tcPr>
          <w:p>
            <w:pPr>
              <w:ind w:left="20"/>
              <w:jc w:val="center"/>
              <w:spacing w:line="251" w:lineRule="exact"/>
              <w:rPr>
                <w:rFonts w:ascii="仿宋" w:hAnsi="仿宋" w:eastAsia="仿宋" w:cs="仿宋"/>
                <w:sz w:val="24"/>
                <w:highlight w:val="none"/>
              </w:rPr>
            </w:pPr>
            <w:r>
              <w:rPr>
                <w:rFonts w:hint="eastAsia" w:ascii="仿宋" w:hAnsi="仿宋" w:eastAsia="仿宋" w:cs="仿宋"/>
                <w:b/>
                <w:bCs/>
                <w:sz w:val="24"/>
                <w:highlight w:val="none"/>
              </w:rPr>
              <w:t xml:space="preserve">信用承诺</w:t>
            </w:r>
            <w:r/>
          </w:p>
        </w:tc>
        <w:tc>
          <w:tcPr>
            <w:gridSpan w:val="3"/>
            <w:tcW w:w="7050" w:type="dxa"/>
            <w:vAlign w:val="center"/>
            <w:textDirection w:val="lrTb"/>
            <w:noWrap w:val="false"/>
          </w:tcPr>
          <w:p>
            <w:pPr>
              <w:pStyle w:val="1054"/>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w:t>
            </w:r>
            <w:r>
              <w:rPr>
                <w:rFonts w:hint="eastAsia" w:ascii="仿宋" w:hAnsi="仿宋" w:eastAsia="仿宋" w:cs="仿宋"/>
                <w:sz w:val="24"/>
                <w:highlight w:val="none"/>
                <w:lang w:eastAsia="zh-CN"/>
              </w:rPr>
              <w:t xml:space="preserve">招标文件</w:t>
            </w:r>
            <w:r>
              <w:rPr>
                <w:rFonts w:hint="eastAsia" w:ascii="仿宋" w:hAnsi="仿宋" w:eastAsia="仿宋" w:cs="仿宋"/>
                <w:sz w:val="24"/>
                <w:highlight w:val="none"/>
              </w:rPr>
              <w:t xml:space="preserve">规定的其他条件。如有弄虚作假或其他违法违规行为，愿承担一切法律责任，接受各级政府采购监管部门和有权机关的审查和处罚。</w:t>
            </w:r>
            <w:r/>
          </w:p>
          <w:p>
            <w:pPr>
              <w:pStyle w:val="1054"/>
              <w:ind w:firstLine="480"/>
              <w:keepLines/>
              <w:keepNext/>
              <w:spacing w:line="360" w:lineRule="auto"/>
              <w:shd w:val="clear" w:color="auto" w:fill="ffffff"/>
              <w:rPr>
                <w:rFonts w:ascii="仿宋" w:hAnsi="仿宋" w:eastAsia="仿宋" w:cs="仿宋"/>
                <w:sz w:val="24"/>
                <w:highlight w:val="none"/>
              </w:rPr>
              <w:outlineLvl w:val="2"/>
            </w:pPr>
            <w:r>
              <w:rPr>
                <w:rFonts w:ascii="仿宋" w:hAnsi="仿宋" w:eastAsia="仿宋" w:cs="仿宋"/>
                <w:sz w:val="24"/>
                <w:highlight w:val="none"/>
              </w:rPr>
            </w:r>
            <w:r/>
          </w:p>
          <w:p>
            <w:pPr>
              <w:pStyle w:val="1054"/>
              <w:ind w:firstLine="480"/>
              <w:keepLines/>
              <w:keepNext/>
              <w:spacing w:line="360" w:lineRule="auto"/>
              <w:shd w:val="clear" w:color="auto" w:fill="ffffff"/>
              <w:rPr>
                <w:rFonts w:ascii="仿宋" w:hAnsi="仿宋" w:eastAsia="仿宋" w:cs="仿宋"/>
                <w:sz w:val="24"/>
                <w:highlight w:val="none"/>
              </w:rPr>
              <w:outlineLvl w:val="2"/>
            </w:pPr>
            <w:r>
              <w:rPr>
                <w:rFonts w:ascii="仿宋" w:hAnsi="仿宋" w:eastAsia="仿宋" w:cs="仿宋"/>
                <w:sz w:val="24"/>
                <w:highlight w:val="none"/>
              </w:rPr>
            </w:r>
            <w:r/>
          </w:p>
          <w:p>
            <w:pPr>
              <w:ind w:right="3180"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供应商名称（盖章）：</w:t>
            </w:r>
            <w:r/>
          </w:p>
          <w:p>
            <w:pPr>
              <w:ind w:right="3180"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法定代表人（签字）：</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二〇</w:t>
            </w:r>
            <w:r>
              <w:rPr>
                <w:rFonts w:ascii="仿宋" w:hAnsi="仿宋" w:eastAsia="仿宋" w:cs="仿宋"/>
                <w:sz w:val="24"/>
                <w:highlight w:val="none"/>
              </w:rPr>
              <w:t xml:space="preserve">   </w:t>
            </w:r>
            <w:r>
              <w:rPr>
                <w:rFonts w:hint="eastAsia" w:ascii="仿宋" w:hAnsi="仿宋" w:eastAsia="仿宋" w:cs="仿宋"/>
                <w:sz w:val="24"/>
                <w:highlight w:val="none"/>
              </w:rPr>
              <w:t xml:space="preserve">年</w:t>
            </w:r>
            <w:r>
              <w:rPr>
                <w:rFonts w:ascii="仿宋" w:hAnsi="仿宋" w:eastAsia="仿宋" w:cs="仿宋"/>
                <w:sz w:val="24"/>
                <w:highlight w:val="none"/>
              </w:rPr>
              <w:t xml:space="preserve">  </w:t>
            </w:r>
            <w:r>
              <w:rPr>
                <w:rFonts w:hint="eastAsia" w:ascii="仿宋" w:hAnsi="仿宋" w:eastAsia="仿宋" w:cs="仿宋"/>
                <w:sz w:val="24"/>
                <w:highlight w:val="none"/>
              </w:rPr>
              <w:t xml:space="preserve">月</w:t>
            </w:r>
            <w:r>
              <w:rPr>
                <w:rFonts w:ascii="仿宋" w:hAnsi="仿宋" w:eastAsia="仿宋" w:cs="仿宋"/>
                <w:sz w:val="24"/>
                <w:highlight w:val="none"/>
              </w:rPr>
              <w:t xml:space="preserve">    </w:t>
            </w:r>
            <w:r>
              <w:rPr>
                <w:rFonts w:hint="eastAsia" w:ascii="仿宋" w:hAnsi="仿宋" w:eastAsia="仿宋" w:cs="仿宋"/>
                <w:sz w:val="24"/>
                <w:highlight w:val="none"/>
              </w:rPr>
              <w:t xml:space="preserve">日</w:t>
            </w:r>
            <w:r/>
          </w:p>
        </w:tc>
      </w:tr>
    </w:tbl>
    <w:p>
      <w:pPr>
        <w:pStyle w:val="792"/>
        <w:spacing w:before="120" w:after="120" w:line="240" w:lineRule="auto"/>
        <w:rPr>
          <w:b w:val="0"/>
          <w:sz w:val="28"/>
          <w:szCs w:val="28"/>
          <w:highlight w:val="none"/>
        </w:rPr>
        <w:sectPr>
          <w:footnotePr/>
          <w:endnotePr/>
          <w:type w:val="nextPage"/>
          <w:pgSz w:w="11906" w:h="16838" w:orient="portrait"/>
          <w:pgMar w:top="1440" w:right="1080" w:bottom="1440" w:left="1080" w:header="720" w:footer="720" w:gutter="0"/>
          <w:cols w:num="1" w:sep="0" w:space="720" w:equalWidth="1"/>
          <w:docGrid w:linePitch="360"/>
        </w:sectPr>
      </w:pPr>
      <w:r>
        <w:rPr>
          <w:b w:val="0"/>
          <w:sz w:val="28"/>
          <w:szCs w:val="28"/>
          <w:highlight w:val="none"/>
        </w:rPr>
      </w:r>
      <w:r/>
    </w:p>
    <w:p>
      <w:pPr>
        <w:spacing w:line="360" w:lineRule="auto"/>
        <w:rPr>
          <w:rFonts w:hint="eastAsia" w:ascii="宋体" w:hAnsi="宋体" w:cs="宋体"/>
          <w:sz w:val="24"/>
          <w:highlight w:val="none"/>
        </w:rPr>
        <w:outlineLvl w:val="2"/>
      </w:pPr>
      <w:r>
        <w:rPr>
          <w:rFonts w:hint="eastAsia" w:ascii="宋体" w:hAnsi="宋体" w:cs="宋体"/>
          <w:sz w:val="24"/>
          <w:highlight w:val="none"/>
          <w:lang w:val="en-US" w:eastAsia="zh-CN"/>
        </w:rPr>
        <w:t xml:space="preserve">附：</w:t>
      </w:r>
      <w:r>
        <w:rPr>
          <w:rFonts w:hint="eastAsia" w:ascii="宋体" w:hAnsi="宋体" w:cs="宋体"/>
          <w:sz w:val="24"/>
          <w:highlight w:val="none"/>
        </w:rPr>
        <w:t xml:space="preserve">通用资格要求</w:t>
      </w:r>
      <w:r/>
    </w:p>
    <w:p>
      <w:pPr>
        <w:spacing w:line="360" w:lineRule="auto"/>
        <w:rPr>
          <w:rFonts w:hint="eastAsia" w:ascii="宋体" w:hAnsi="宋体" w:cs="宋体"/>
          <w:sz w:val="24"/>
          <w:highlight w:val="none"/>
        </w:rPr>
        <w:outlineLvl w:val="2"/>
      </w:pPr>
      <w:r>
        <w:rPr>
          <w:rFonts w:hint="eastAsia" w:ascii="宋体" w:hAnsi="宋体" w:cs="宋体"/>
          <w:sz w:val="24"/>
          <w:highlight w:val="none"/>
        </w:rPr>
        <w:t xml:space="preserve">（1）法人或者其他组织的营业执照等证明文件，自然人的身份证明；</w:t>
      </w:r>
      <w:r/>
    </w:p>
    <w:p>
      <w:pPr>
        <w:spacing w:line="360" w:lineRule="auto"/>
        <w:rPr>
          <w:rFonts w:hint="eastAsia" w:ascii="宋体" w:hAnsi="宋体" w:cs="宋体"/>
          <w:sz w:val="24"/>
          <w:highlight w:val="none"/>
        </w:rPr>
        <w:outlineLvl w:val="2"/>
      </w:pPr>
      <w:r>
        <w:rPr>
          <w:rFonts w:hint="eastAsia" w:ascii="宋体" w:hAnsi="宋体" w:cs="宋体"/>
          <w:sz w:val="24"/>
          <w:highlight w:val="none"/>
        </w:rPr>
      </w:r>
      <w:r/>
    </w:p>
    <w:p>
      <w:pPr>
        <w:spacing w:line="360" w:lineRule="auto"/>
        <w:rPr>
          <w:rFonts w:hint="eastAsia" w:ascii="宋体" w:hAnsi="宋体" w:cs="宋体"/>
          <w:sz w:val="24"/>
          <w:highlight w:val="none"/>
        </w:rPr>
        <w:outlineLvl w:val="2"/>
      </w:pPr>
      <w:r>
        <w:rPr>
          <w:rFonts w:hint="eastAsia" w:ascii="宋体" w:hAnsi="宋体" w:cs="宋体"/>
          <w:sz w:val="24"/>
          <w:highlight w:val="none"/>
        </w:rPr>
        <w:t xml:space="preserve">（2）上一年度的财务状况报告（成立不满一年无需提供）；</w:t>
      </w:r>
      <w:r/>
    </w:p>
    <w:p>
      <w:pPr>
        <w:spacing w:line="360" w:lineRule="auto"/>
        <w:rPr>
          <w:rFonts w:hint="eastAsia" w:ascii="宋体" w:hAnsi="宋体" w:cs="宋体"/>
          <w:sz w:val="24"/>
          <w:highlight w:val="none"/>
        </w:rPr>
        <w:outlineLvl w:val="2"/>
      </w:pPr>
      <w:r>
        <w:rPr>
          <w:rFonts w:hint="eastAsia" w:ascii="宋体" w:hAnsi="宋体" w:cs="宋体"/>
          <w:sz w:val="24"/>
          <w:highlight w:val="none"/>
        </w:rPr>
      </w:r>
      <w:r/>
    </w:p>
    <w:p>
      <w:pPr>
        <w:spacing w:line="360" w:lineRule="auto"/>
        <w:rPr>
          <w:rFonts w:hint="eastAsia" w:ascii="宋体" w:hAnsi="宋体" w:cs="宋体"/>
          <w:sz w:val="24"/>
          <w:highlight w:val="none"/>
        </w:rPr>
        <w:outlineLvl w:val="2"/>
      </w:pPr>
      <w:r>
        <w:rPr>
          <w:rFonts w:hint="eastAsia" w:ascii="宋体" w:hAnsi="宋体" w:cs="宋体"/>
          <w:sz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ascii="宋体" w:hAnsi="宋体" w:cs="宋体"/>
          <w:sz w:val="24"/>
          <w:highlight w:val="none"/>
        </w:rPr>
        <w:outlineLvl w:val="2"/>
      </w:pPr>
      <w:r>
        <w:rPr>
          <w:rFonts w:hint="eastAsia" w:ascii="宋体" w:hAnsi="宋体" w:cs="宋体"/>
          <w:sz w:val="24"/>
          <w:highlight w:val="none"/>
        </w:rPr>
      </w:r>
      <w:r/>
    </w:p>
    <w:p>
      <w:pPr>
        <w:spacing w:line="360" w:lineRule="auto"/>
        <w:rPr>
          <w:rFonts w:hint="eastAsia" w:ascii="宋体" w:hAnsi="宋体" w:cs="宋体"/>
          <w:sz w:val="24"/>
          <w:highlight w:val="none"/>
        </w:rPr>
        <w:outlineLvl w:val="2"/>
      </w:pPr>
      <w:r>
        <w:rPr>
          <w:rFonts w:hint="eastAsia" w:ascii="宋体" w:hAnsi="宋体" w:cs="宋体"/>
          <w:sz w:val="24"/>
          <w:highlight w:val="none"/>
        </w:rPr>
        <w:t xml:space="preserve">（4）具备履行合同所必需的设备和专业技术能力的书面声明；</w:t>
      </w:r>
      <w:r/>
    </w:p>
    <w:p>
      <w:pPr>
        <w:spacing w:line="360" w:lineRule="auto"/>
        <w:rPr>
          <w:rFonts w:hint="eastAsia" w:ascii="宋体" w:hAnsi="宋体" w:cs="宋体"/>
          <w:sz w:val="24"/>
          <w:highlight w:val="none"/>
        </w:rPr>
        <w:outlineLvl w:val="2"/>
      </w:pPr>
      <w:r>
        <w:rPr>
          <w:rFonts w:hint="eastAsia" w:ascii="宋体" w:hAnsi="宋体" w:cs="宋体"/>
          <w:sz w:val="24"/>
          <w:highlight w:val="none"/>
        </w:rPr>
      </w:r>
      <w:r/>
    </w:p>
    <w:p>
      <w:pPr>
        <w:spacing w:line="360" w:lineRule="auto"/>
        <w:rPr>
          <w:rFonts w:hint="eastAsia" w:ascii="宋体" w:hAnsi="宋体" w:cs="宋体"/>
          <w:sz w:val="24"/>
          <w:highlight w:val="none"/>
        </w:rPr>
        <w:outlineLvl w:val="2"/>
      </w:pPr>
      <w:r>
        <w:rPr>
          <w:rFonts w:hint="eastAsia" w:ascii="宋体" w:hAnsi="宋体" w:cs="宋体"/>
          <w:sz w:val="24"/>
          <w:highlight w:val="none"/>
        </w:rPr>
        <w:t xml:space="preserve">（5）参加政府采购活动前3年内在经营活动中没有重大违法记录的书面声明。</w:t>
      </w:r>
      <w:r/>
    </w:p>
    <w:p>
      <w:pPr>
        <w:rPr>
          <w:rFonts w:hint="eastAsia"/>
        </w:rPr>
      </w:pPr>
      <w:r>
        <w:rPr>
          <w:rFonts w:hint="eastAsia"/>
        </w:rPr>
      </w:r>
      <w:r/>
    </w:p>
    <w:p>
      <w:pPr>
        <w:pStyle w:val="792"/>
        <w:spacing w:before="120" w:after="120" w:line="240" w:lineRule="auto"/>
        <w:rPr>
          <w:rFonts w:hint="eastAsia"/>
          <w:b w:val="0"/>
          <w:sz w:val="28"/>
          <w:szCs w:val="28"/>
          <w:highlight w:val="none"/>
        </w:rPr>
      </w:pPr>
      <w:r>
        <w:rPr>
          <w:rFonts w:hint="eastAsia"/>
          <w:b w:val="0"/>
          <w:sz w:val="28"/>
          <w:szCs w:val="28"/>
          <w:highlight w:val="none"/>
        </w:rPr>
      </w:r>
      <w:r/>
    </w:p>
    <w:p>
      <w:pPr>
        <w:pStyle w:val="792"/>
        <w:spacing w:before="120" w:after="120" w:line="240" w:lineRule="auto"/>
        <w:rPr>
          <w:b w:val="0"/>
          <w:sz w:val="28"/>
          <w:szCs w:val="28"/>
          <w:highlight w:val="none"/>
        </w:rPr>
      </w:pPr>
      <w:r>
        <w:rPr>
          <w:rFonts w:hint="eastAsia"/>
          <w:b w:val="0"/>
          <w:sz w:val="28"/>
          <w:szCs w:val="28"/>
          <w:highlight w:val="none"/>
        </w:rPr>
        <w:t xml:space="preserve">三、满足特定资格要求的证明文件</w:t>
      </w:r>
      <w:bookmarkEnd w:id="250"/>
      <w:r/>
      <w:r/>
    </w:p>
    <w:p>
      <w:pPr>
        <w:pStyle w:val="1004"/>
        <w:ind w:firstLine="480"/>
        <w:spacing w:after="120"/>
        <w:tabs>
          <w:tab w:val="left" w:pos="360" w:leader="none"/>
        </w:tabs>
        <w:rPr>
          <w:rFonts w:ascii="Times New Roman" w:hAnsi="Times New Roman"/>
          <w:szCs w:val="24"/>
          <w:highlight w:val="none"/>
        </w:rPr>
      </w:pPr>
      <w:r>
        <w:rPr>
          <w:rFonts w:hint="eastAsia" w:ascii="Times New Roman" w:hAnsi="Times New Roman"/>
          <w:szCs w:val="24"/>
          <w:highlight w:val="none"/>
        </w:rPr>
        <w:t xml:space="preserve">本项目申请人的特定资格要求中要求提供的材料。</w:t>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highlight w:val="none"/>
        </w:rPr>
      </w:pPr>
      <w:r>
        <w:rPr>
          <w:highlight w:val="none"/>
        </w:rPr>
      </w:r>
      <w:r/>
    </w:p>
    <w:p>
      <w:pPr>
        <w:rPr>
          <w:highlight w:val="none"/>
        </w:rPr>
      </w:pPr>
      <w:r>
        <w:rPr>
          <w:highlight w:val="none"/>
        </w:rPr>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pStyle w:val="792"/>
        <w:spacing w:before="120" w:after="120" w:line="240" w:lineRule="auto"/>
        <w:rPr>
          <w:b w:val="0"/>
          <w:sz w:val="28"/>
          <w:szCs w:val="28"/>
          <w:highlight w:val="none"/>
        </w:rPr>
        <w:sectPr>
          <w:footnotePr/>
          <w:endnotePr/>
          <w:type w:val="nextPage"/>
          <w:pgSz w:w="11906" w:h="16838" w:orient="portrait"/>
          <w:pgMar w:top="1440" w:right="1080" w:bottom="1440" w:left="1080" w:header="720" w:footer="720" w:gutter="0"/>
          <w:cols w:num="1" w:sep="0" w:space="720" w:equalWidth="1"/>
          <w:docGrid w:linePitch="360"/>
        </w:sectPr>
      </w:pPr>
      <w:r>
        <w:rPr>
          <w:b w:val="0"/>
          <w:sz w:val="28"/>
          <w:szCs w:val="28"/>
          <w:highlight w:val="none"/>
        </w:rPr>
      </w:r>
      <w:r/>
    </w:p>
    <w:p>
      <w:pPr>
        <w:pStyle w:val="792"/>
        <w:spacing w:before="120" w:after="120" w:line="240" w:lineRule="auto"/>
        <w:rPr>
          <w:b w:val="0"/>
          <w:sz w:val="28"/>
          <w:szCs w:val="28"/>
          <w:highlight w:val="none"/>
        </w:rPr>
      </w:pPr>
      <w:r/>
      <w:bookmarkStart w:id="251" w:name="_Toc24018"/>
      <w:r>
        <w:rPr>
          <w:rFonts w:hint="eastAsia"/>
          <w:b w:val="0"/>
          <w:sz w:val="28"/>
          <w:szCs w:val="28"/>
          <w:highlight w:val="none"/>
        </w:rPr>
        <w:t xml:space="preserve">四、法人授权书</w:t>
      </w:r>
      <w:bookmarkEnd w:id="251"/>
      <w:r/>
      <w:r/>
    </w:p>
    <w:p>
      <w:pPr>
        <w:jc w:val="center"/>
        <w:rPr>
          <w:rFonts w:cs="方正小标宋简体" w:asciiTheme="majorEastAsia" w:hAnsiTheme="majorEastAsia" w:eastAsiaTheme="majorEastAsia"/>
          <w:sz w:val="32"/>
          <w:szCs w:val="32"/>
          <w:highlight w:val="none"/>
        </w:rPr>
        <w:outlineLvl w:val="2"/>
      </w:pPr>
      <w:r/>
      <w:bookmarkStart w:id="252" w:name="_Toc11667"/>
      <w:r>
        <w:rPr>
          <w:rFonts w:hint="eastAsia" w:cs="方正小标宋简体" w:asciiTheme="majorEastAsia" w:hAnsiTheme="majorEastAsia" w:eastAsiaTheme="majorEastAsia"/>
          <w:sz w:val="32"/>
          <w:szCs w:val="32"/>
          <w:highlight w:val="none"/>
        </w:rPr>
        <w:t xml:space="preserve">法人授权书</w:t>
      </w:r>
      <w:bookmarkEnd w:id="252"/>
      <w:r/>
      <w:r/>
    </w:p>
    <w:p>
      <w:pPr>
        <w:pStyle w:val="1004"/>
        <w:ind w:firstLine="480"/>
        <w:spacing w:after="120" w:line="420" w:lineRule="exact"/>
        <w:tabs>
          <w:tab w:val="left" w:pos="360" w:leader="none"/>
        </w:tabs>
        <w:rPr>
          <w:szCs w:val="24"/>
          <w:highlight w:val="none"/>
        </w:rPr>
      </w:pPr>
      <w:r>
        <w:rPr>
          <w:szCs w:val="24"/>
          <w:highlight w:val="none"/>
        </w:rPr>
      </w:r>
      <w:r/>
    </w:p>
    <w:p>
      <w:pPr>
        <w:pStyle w:val="1004"/>
        <w:ind w:firstLine="480"/>
        <w:spacing w:after="120" w:line="480" w:lineRule="exact"/>
        <w:tabs>
          <w:tab w:val="left" w:pos="360" w:leader="none"/>
        </w:tabs>
        <w:rPr>
          <w:szCs w:val="24"/>
          <w:highlight w:val="none"/>
        </w:rPr>
      </w:pPr>
      <w:r>
        <w:rPr>
          <w:rFonts w:hint="eastAsia"/>
          <w:szCs w:val="24"/>
          <w:highlight w:val="none"/>
        </w:rPr>
        <w:t xml:space="preserve">本授权书声明：</w:t>
      </w:r>
      <w:r>
        <w:rPr>
          <w:rFonts w:hint="eastAsia" w:ascii="宋体" w:hAnsi="宋体" w:cs="宋体"/>
          <w:szCs w:val="24"/>
          <w:highlight w:val="none"/>
          <w:u w:val="single"/>
        </w:rPr>
        <w:t xml:space="preserve">            </w:t>
      </w:r>
      <w:r>
        <w:rPr>
          <w:rFonts w:hint="eastAsia"/>
          <w:szCs w:val="24"/>
          <w:highlight w:val="none"/>
        </w:rPr>
        <w:t xml:space="preserve">（投标人名称）授权</w:t>
      </w:r>
      <w:r>
        <w:rPr>
          <w:rFonts w:hint="eastAsia" w:ascii="宋体" w:hAnsi="宋体" w:cs="宋体"/>
          <w:szCs w:val="24"/>
          <w:highlight w:val="none"/>
          <w:u w:val="single"/>
        </w:rPr>
        <w:t xml:space="preserve">                 </w:t>
      </w:r>
      <w:r>
        <w:rPr>
          <w:rFonts w:hint="eastAsia"/>
          <w:szCs w:val="24"/>
          <w:highlight w:val="none"/>
        </w:rPr>
        <w:t xml:space="preserve">（被授权人姓名）作为我方参加编号为</w:t>
      </w:r>
      <w:r>
        <w:rPr>
          <w:rFonts w:hint="eastAsia" w:ascii="宋体" w:hAnsi="宋体"/>
          <w:szCs w:val="24"/>
          <w:highlight w:val="none"/>
          <w:u w:val="single"/>
          <w:lang w:eastAsia="zh-CN"/>
        </w:rPr>
        <w:t xml:space="preserve">JSZC-320100-HWZX-G2025-0854</w:t>
      </w:r>
      <w:r>
        <w:rPr>
          <w:rFonts w:hint="eastAsia"/>
          <w:szCs w:val="24"/>
          <w:highlight w:val="none"/>
        </w:rPr>
        <w:t xml:space="preserve">项目采购活动的合法代理人，以本单位名义全权处理一切与该项目采购有关的事务。</w:t>
      </w:r>
      <w:r/>
    </w:p>
    <w:p>
      <w:pPr>
        <w:pStyle w:val="1004"/>
        <w:ind w:firstLine="480"/>
        <w:spacing w:after="120" w:line="480" w:lineRule="exact"/>
        <w:tabs>
          <w:tab w:val="left" w:pos="360" w:leader="none"/>
        </w:tabs>
        <w:rPr>
          <w:szCs w:val="24"/>
          <w:highlight w:val="none"/>
        </w:rPr>
      </w:pPr>
      <w:r>
        <w:rPr>
          <w:rFonts w:hint="eastAsia"/>
          <w:szCs w:val="24"/>
          <w:highlight w:val="none"/>
        </w:rPr>
        <w:t xml:space="preserve">本授权书自______年____月____日起生效，特此声明。</w:t>
      </w:r>
      <w:r/>
    </w:p>
    <w:p>
      <w:pPr>
        <w:pStyle w:val="1004"/>
        <w:ind w:firstLine="480"/>
        <w:spacing w:after="120" w:line="480" w:lineRule="exact"/>
        <w:tabs>
          <w:tab w:val="left" w:pos="360" w:leader="none"/>
        </w:tabs>
        <w:rPr>
          <w:szCs w:val="24"/>
          <w:highlight w:val="none"/>
        </w:rPr>
      </w:pPr>
      <w:r>
        <w:rPr>
          <w:rFonts w:hint="eastAsia"/>
          <w:szCs w:val="24"/>
          <w:highlight w:val="none"/>
        </w:rPr>
        <w:t xml:space="preserve">被授权人身份证号码：</w:t>
      </w:r>
      <w:r/>
    </w:p>
    <w:p>
      <w:pPr>
        <w:pStyle w:val="1004"/>
        <w:ind w:firstLine="480"/>
        <w:spacing w:after="120" w:line="480" w:lineRule="exact"/>
        <w:tabs>
          <w:tab w:val="left" w:pos="360" w:leader="none"/>
        </w:tabs>
        <w:rPr>
          <w:rFonts w:hint="eastAsia" w:eastAsia="宋体"/>
          <w:szCs w:val="24"/>
          <w:highlight w:val="none"/>
          <w:u w:val="single"/>
          <w:lang w:eastAsia="zh-CN"/>
        </w:rPr>
      </w:pPr>
      <w:r>
        <w:rPr>
          <w:rFonts w:hint="eastAsia"/>
          <w:szCs w:val="24"/>
          <w:highlight w:val="none"/>
        </w:rPr>
        <w:t xml:space="preserve">被授权人联系电话</w:t>
      </w:r>
      <w:r>
        <w:rPr>
          <w:rFonts w:hint="eastAsia"/>
          <w:szCs w:val="24"/>
          <w:highlight w:val="none"/>
          <w:lang w:val="en-US" w:eastAsia="zh-CN"/>
        </w:rPr>
        <w:t xml:space="preserve">/</w:t>
      </w:r>
      <w:r>
        <w:rPr>
          <w:rFonts w:hint="eastAsia"/>
          <w:szCs w:val="24"/>
          <w:highlight w:val="none"/>
        </w:rPr>
        <w:t xml:space="preserve">手机</w:t>
      </w:r>
      <w:r>
        <w:rPr>
          <w:rFonts w:hint="eastAsia"/>
          <w:szCs w:val="24"/>
          <w:highlight w:val="none"/>
          <w:lang w:eastAsia="zh-CN"/>
        </w:rPr>
        <w:t xml:space="preserve">：</w:t>
      </w:r>
      <w:r/>
    </w:p>
    <w:p>
      <w:pPr>
        <w:pStyle w:val="1004"/>
        <w:ind w:firstLine="480"/>
        <w:spacing w:after="120" w:line="480" w:lineRule="exact"/>
        <w:tabs>
          <w:tab w:val="left" w:pos="360" w:leader="none"/>
        </w:tabs>
        <w:rPr>
          <w:szCs w:val="24"/>
          <w:highlight w:val="none"/>
        </w:rPr>
      </w:pPr>
      <w:r>
        <w:rPr>
          <w:rFonts w:hint="eastAsia"/>
          <w:szCs w:val="24"/>
          <w:highlight w:val="none"/>
        </w:rPr>
        <w:t xml:space="preserve">单位名称：</w:t>
      </w:r>
      <w:r>
        <w:rPr>
          <w:rFonts w:hint="eastAsia" w:ascii="宋体" w:hAnsi="宋体" w:cs="宋体"/>
          <w:szCs w:val="24"/>
          <w:highlight w:val="none"/>
        </w:rPr>
        <w:t xml:space="preserve">（加盖公章）</w:t>
      </w:r>
      <w:r/>
    </w:p>
    <w:p>
      <w:pPr>
        <w:pStyle w:val="1004"/>
        <w:ind w:firstLine="480"/>
        <w:spacing w:after="120" w:line="480" w:lineRule="exact"/>
        <w:tabs>
          <w:tab w:val="left" w:pos="360" w:leader="none"/>
        </w:tabs>
        <w:rPr>
          <w:szCs w:val="24"/>
          <w:highlight w:val="none"/>
          <w:u w:val="single"/>
        </w:rPr>
      </w:pPr>
      <w:r>
        <w:rPr>
          <w:rFonts w:hint="eastAsia"/>
          <w:szCs w:val="24"/>
          <w:highlight w:val="none"/>
        </w:rPr>
        <w:t xml:space="preserve">单位地址：</w:t>
      </w:r>
      <w:r/>
    </w:p>
    <w:p>
      <w:pPr>
        <w:pStyle w:val="1004"/>
        <w:ind w:firstLine="480"/>
        <w:spacing w:after="120" w:line="480" w:lineRule="exact"/>
        <w:tabs>
          <w:tab w:val="left" w:pos="360" w:leader="none"/>
        </w:tabs>
        <w:rPr>
          <w:szCs w:val="24"/>
          <w:highlight w:val="none"/>
        </w:rPr>
      </w:pPr>
      <w:r>
        <w:rPr>
          <w:rFonts w:hint="eastAsia"/>
          <w:szCs w:val="24"/>
          <w:highlight w:val="none"/>
        </w:rPr>
        <w:t xml:space="preserve">日    期：</w:t>
      </w:r>
      <w:bookmarkStart w:id="253" w:name="_Hlt26671380"/>
      <w:r/>
      <w:bookmarkEnd w:id="253"/>
      <w:r/>
      <w:bookmarkStart w:id="254" w:name="_Hlt26955070"/>
      <w:r/>
      <w:bookmarkEnd w:id="254"/>
      <w:r/>
      <w:bookmarkStart w:id="255" w:name="_格式3__银行出具的资信证明"/>
      <w:r/>
      <w:bookmarkEnd w:id="255"/>
      <w:r/>
      <w:r/>
    </w:p>
    <w:p>
      <w:pPr>
        <w:pStyle w:val="1004"/>
        <w:ind w:firstLine="480"/>
        <w:spacing w:after="120" w:line="480" w:lineRule="exact"/>
        <w:tabs>
          <w:tab w:val="left" w:pos="360" w:leader="none"/>
        </w:tabs>
        <w:rPr>
          <w:szCs w:val="24"/>
          <w:highlight w:val="none"/>
        </w:rPr>
      </w:pPr>
      <w:r>
        <w:rPr>
          <w:szCs w:val="24"/>
          <w:highlight w:val="none"/>
        </w:rPr>
      </w:r>
      <w:r/>
    </w:p>
    <w:p>
      <w:pPr>
        <w:ind w:firstLine="480"/>
        <w:spacing w:before="120"/>
        <w:rPr>
          <w:rFonts w:ascii="宋体" w:hAnsi="宋体" w:cs="宋体"/>
          <w:sz w:val="24"/>
          <w:highlight w:val="none"/>
        </w:rPr>
      </w:pPr>
      <w:r>
        <w:rPr>
          <w:rFonts w:hint="eastAsia" w:ascii="宋体" w:hAnsi="宋体" w:cs="宋体"/>
          <w:sz w:val="24"/>
          <w:highlight w:val="none"/>
        </w:rPr>
        <w:t xml:space="preserve">附：法定代表人身份证扫描件：</w:t>
      </w:r>
      <w:r/>
    </w:p>
    <w:tbl>
      <w:tblPr>
        <w:tblStyle w:val="800"/>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textDirection w:val="lrTb"/>
            <w:noWrap w:val="false"/>
          </w:tcPr>
          <w:p>
            <w:pPr>
              <w:rPr>
                <w:rFonts w:ascii="宋体" w:hAnsi="宋体" w:cs="宋体"/>
                <w:highlight w:val="none"/>
              </w:rPr>
            </w:pPr>
            <w:r>
              <w:rPr>
                <w:rFonts w:ascii="宋体" w:hAnsi="宋体" w:cs="宋体"/>
                <w:highlight w:val="none"/>
              </w:rPr>
            </w:r>
            <w:r/>
          </w:p>
        </w:tc>
        <w:tc>
          <w:tcPr>
            <w:tcW w:w="4705" w:type="dxa"/>
            <w:textDirection w:val="lrTb"/>
            <w:noWrap w:val="false"/>
          </w:tcPr>
          <w:p>
            <w:pPr>
              <w:rPr>
                <w:rFonts w:ascii="宋体" w:hAnsi="宋体" w:cs="宋体"/>
                <w:highlight w:val="none"/>
              </w:rPr>
            </w:pPr>
            <w:r>
              <w:rPr>
                <w:rFonts w:ascii="宋体" w:hAnsi="宋体" w:cs="宋体"/>
                <w:highlight w:val="none"/>
              </w:rPr>
            </w:r>
            <w:r/>
          </w:p>
        </w:tc>
      </w:tr>
    </w:tbl>
    <w:p>
      <w:pPr>
        <w:ind w:firstLine="480"/>
        <w:rPr>
          <w:rFonts w:ascii="宋体" w:hAnsi="宋体" w:cs="宋体"/>
          <w:sz w:val="24"/>
          <w:highlight w:val="none"/>
        </w:rPr>
      </w:pPr>
      <w:r>
        <w:rPr>
          <w:rFonts w:hint="eastAsia" w:ascii="宋体" w:hAnsi="宋体" w:cs="宋体"/>
          <w:sz w:val="24"/>
          <w:highlight w:val="none"/>
        </w:rPr>
        <w:t xml:space="preserve">授权代表身份证扫描件：</w:t>
      </w:r>
      <w:r/>
    </w:p>
    <w:tbl>
      <w:tblPr>
        <w:tblStyle w:val="800"/>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textDirection w:val="lrTb"/>
            <w:noWrap w:val="false"/>
          </w:tcPr>
          <w:p>
            <w:pPr>
              <w:rPr>
                <w:rFonts w:ascii="宋体" w:hAnsi="宋体" w:cs="宋体"/>
                <w:highlight w:val="none"/>
              </w:rPr>
            </w:pPr>
            <w:r>
              <w:rPr>
                <w:rFonts w:ascii="宋体" w:hAnsi="宋体" w:cs="宋体"/>
                <w:highlight w:val="none"/>
              </w:rPr>
            </w:r>
            <w:r/>
          </w:p>
        </w:tc>
        <w:tc>
          <w:tcPr>
            <w:tcW w:w="4718" w:type="dxa"/>
            <w:textDirection w:val="lrTb"/>
            <w:noWrap w:val="false"/>
          </w:tcPr>
          <w:p>
            <w:pPr>
              <w:rPr>
                <w:rFonts w:ascii="宋体" w:hAnsi="宋体" w:cs="宋体"/>
                <w:highlight w:val="none"/>
              </w:rPr>
            </w:pPr>
            <w:r>
              <w:rPr>
                <w:rFonts w:ascii="宋体" w:hAnsi="宋体" w:cs="宋体"/>
                <w:highlight w:val="none"/>
              </w:rPr>
            </w:r>
            <w:r/>
          </w:p>
        </w:tc>
      </w:tr>
    </w:tbl>
    <w:p>
      <w:pPr>
        <w:spacing w:line="460" w:lineRule="exact"/>
        <w:rPr>
          <w:rFonts w:ascii="楷体" w:hAnsi="楷体" w:eastAsia="楷体"/>
          <w:bCs/>
          <w:sz w:val="24"/>
          <w:highlight w:val="none"/>
        </w:rPr>
      </w:pPr>
      <w:r>
        <w:rPr>
          <w:rFonts w:ascii="楷体" w:hAnsi="楷体" w:eastAsia="楷体"/>
          <w:bCs/>
          <w:sz w:val="24"/>
          <w:highlight w:val="none"/>
        </w:rPr>
      </w:r>
      <w:r/>
    </w:p>
    <w:p>
      <w:pPr>
        <w:jc w:val="left"/>
        <w:widowControl/>
        <w:rPr>
          <w:rFonts w:ascii="宋体" w:hAnsi="宋体" w:cs="宋体"/>
          <w:bCs/>
          <w:sz w:val="24"/>
          <w:szCs w:val="21"/>
          <w:highlight w:val="none"/>
          <w:lang w:val="zh-CN" w:bidi="zh-CN"/>
        </w:rPr>
      </w:pPr>
      <w:r>
        <w:rPr>
          <w:bCs/>
          <w:sz w:val="24"/>
          <w:highlight w:val="none"/>
        </w:rPr>
        <w:br w:type="page" w:clear="all"/>
      </w:r>
      <w:r/>
    </w:p>
    <w:p>
      <w:pPr>
        <w:pStyle w:val="792"/>
        <w:spacing w:before="120" w:after="120" w:line="240" w:lineRule="auto"/>
        <w:rPr>
          <w:b w:val="0"/>
          <w:sz w:val="28"/>
          <w:szCs w:val="28"/>
          <w:highlight w:val="none"/>
        </w:rPr>
      </w:pPr>
      <w:r/>
      <w:bookmarkStart w:id="256" w:name="_Toc13469"/>
      <w:r>
        <w:rPr>
          <w:rFonts w:hint="eastAsia"/>
          <w:b w:val="0"/>
          <w:sz w:val="28"/>
          <w:szCs w:val="28"/>
          <w:highlight w:val="none"/>
        </w:rPr>
        <w:t xml:space="preserve">五、投标函</w:t>
      </w:r>
      <w:bookmarkEnd w:id="256"/>
      <w:r/>
      <w:r/>
    </w:p>
    <w:p>
      <w:pPr>
        <w:jc w:val="center"/>
        <w:rPr>
          <w:rFonts w:cs="方正小标宋简体" w:asciiTheme="majorEastAsia" w:hAnsiTheme="majorEastAsia" w:eastAsiaTheme="majorEastAsia"/>
          <w:sz w:val="32"/>
          <w:szCs w:val="32"/>
          <w:highlight w:val="none"/>
        </w:rPr>
      </w:pPr>
      <w:r>
        <w:rPr>
          <w:rFonts w:hint="eastAsia" w:cs="方正小标宋简体" w:asciiTheme="majorEastAsia" w:hAnsiTheme="majorEastAsia" w:eastAsiaTheme="majorEastAsia"/>
          <w:sz w:val="32"/>
          <w:szCs w:val="32"/>
          <w:highlight w:val="none"/>
        </w:rPr>
        <w:t xml:space="preserve">投标函</w:t>
      </w:r>
      <w:r/>
    </w:p>
    <w:p>
      <w:pPr>
        <w:pStyle w:val="1113"/>
        <w:spacing w:before="0" w:after="0" w:line="420" w:lineRule="exact"/>
        <w:rPr>
          <w:rFonts w:ascii="宋体" w:hAnsi="宋体"/>
          <w:szCs w:val="21"/>
          <w:highlight w:val="none"/>
        </w:rPr>
      </w:pPr>
      <w:r>
        <w:rPr>
          <w:rFonts w:hint="eastAsia" w:ascii="宋体" w:hAnsi="宋体"/>
          <w:szCs w:val="21"/>
          <w:highlight w:val="none"/>
        </w:rPr>
        <w:t xml:space="preserve">致：江苏海外集团国际工程咨询有限公司</w:t>
      </w:r>
      <w:r/>
    </w:p>
    <w:p>
      <w:pPr>
        <w:pStyle w:val="1113"/>
        <w:spacing w:before="0" w:after="0" w:line="420" w:lineRule="exact"/>
        <w:rPr>
          <w:rFonts w:ascii="宋体" w:hAnsi="宋体"/>
          <w:szCs w:val="21"/>
          <w:highlight w:val="none"/>
        </w:rPr>
      </w:pPr>
      <w:r>
        <w:rPr>
          <w:rFonts w:hint="eastAsia" w:ascii="宋体" w:hAnsi="宋体"/>
          <w:szCs w:val="21"/>
          <w:highlight w:val="none"/>
        </w:rPr>
        <w:t xml:space="preserve">根据贵方编号为</w:t>
      </w:r>
      <w:r>
        <w:rPr>
          <w:rFonts w:hint="eastAsia" w:ascii="宋体" w:hAnsi="宋体"/>
          <w:highlight w:val="none"/>
          <w:u w:val="single"/>
          <w:lang w:eastAsia="zh-CN"/>
        </w:rPr>
        <w:t xml:space="preserve">JSZC-320100-HWZX-G2025-0854</w:t>
      </w:r>
      <w:r>
        <w:rPr>
          <w:rFonts w:hint="eastAsia" w:ascii="宋体" w:hAnsi="宋体"/>
          <w:highlight w:val="none"/>
        </w:rPr>
        <w:t xml:space="preserve">的</w:t>
      </w:r>
      <w:r>
        <w:rPr>
          <w:rFonts w:hint="eastAsia" w:ascii="宋体" w:hAnsi="宋体"/>
          <w:szCs w:val="21"/>
          <w:highlight w:val="none"/>
        </w:rPr>
        <w:t xml:space="preserve">项目</w:t>
      </w:r>
      <w:r>
        <w:rPr>
          <w:rFonts w:hint="eastAsia" w:ascii="宋体" w:hAnsi="宋体"/>
          <w:szCs w:val="21"/>
          <w:highlight w:val="none"/>
        </w:rPr>
        <w:t xml:space="preserve">招标文件，我方正式提</w:t>
      </w:r>
      <w:r>
        <w:rPr>
          <w:rFonts w:hint="eastAsia" w:ascii="宋体" w:hAnsi="宋体" w:cs="宋体"/>
          <w:highlight w:val="none"/>
        </w:rPr>
        <w:t xml:space="preserve">交投标函，</w:t>
      </w:r>
      <w:r>
        <w:rPr>
          <w:rFonts w:hint="eastAsia" w:ascii="宋体" w:hAnsi="宋体"/>
          <w:szCs w:val="21"/>
          <w:highlight w:val="none"/>
        </w:rPr>
        <w:t xml:space="preserve">并宣布同意如下内容：</w:t>
      </w:r>
      <w:r/>
    </w:p>
    <w:p>
      <w:pPr>
        <w:pStyle w:val="1113"/>
        <w:spacing w:before="0" w:after="0" w:line="420" w:lineRule="exact"/>
        <w:rPr>
          <w:rFonts w:ascii="宋体" w:hAnsi="宋体"/>
          <w:szCs w:val="21"/>
          <w:highlight w:val="none"/>
        </w:rPr>
      </w:pPr>
      <w:r>
        <w:rPr>
          <w:rFonts w:hint="eastAsia" w:ascii="宋体" w:hAnsi="宋体"/>
          <w:szCs w:val="21"/>
          <w:highlight w:val="none"/>
        </w:rPr>
        <w:t xml:space="preserve">1.按招标文件规定的各项要求，向买方提供所需货物（包含与货物相关的服务）。</w:t>
      </w:r>
      <w:r/>
    </w:p>
    <w:p>
      <w:pPr>
        <w:pStyle w:val="1113"/>
        <w:spacing w:before="0" w:after="0" w:line="420" w:lineRule="exact"/>
        <w:rPr>
          <w:rFonts w:ascii="宋体" w:hAnsi="宋体"/>
          <w:szCs w:val="21"/>
          <w:highlight w:val="none"/>
        </w:rPr>
        <w:outlineLvl w:val="2"/>
      </w:pPr>
      <w:r/>
      <w:bookmarkStart w:id="257" w:name="_Toc6412"/>
      <w:r>
        <w:rPr>
          <w:rFonts w:hint="eastAsia" w:ascii="宋体" w:hAnsi="宋体"/>
          <w:szCs w:val="21"/>
          <w:highlight w:val="none"/>
        </w:rPr>
        <w:t xml:space="preserve">2.我们完全理解贵方不一定将合同授予最低报价的投标人。</w:t>
      </w:r>
      <w:bookmarkEnd w:id="257"/>
      <w:r/>
      <w:r/>
    </w:p>
    <w:p>
      <w:pPr>
        <w:pStyle w:val="1113"/>
        <w:spacing w:before="0" w:after="0" w:line="420" w:lineRule="exact"/>
        <w:rPr>
          <w:rFonts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1113"/>
        <w:spacing w:before="0" w:after="0" w:line="420" w:lineRule="exact"/>
        <w:rPr>
          <w:rFonts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1113"/>
        <w:spacing w:before="0" w:after="0" w:line="420" w:lineRule="exact"/>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1113"/>
        <w:spacing w:before="0" w:after="0" w:line="420" w:lineRule="exact"/>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highlight w:val="none"/>
        </w:rPr>
      </w:pPr>
      <w:r>
        <w:rPr>
          <w:rFonts w:hint="eastAsia" w:ascii="宋体" w:hAnsi="宋体"/>
          <w:sz w:val="24"/>
          <w:highlight w:val="none"/>
        </w:rPr>
        <w:t xml:space="preserve">7.我方为</w:t>
      </w:r>
      <w:r>
        <w:rPr>
          <w:rFonts w:ascii="Wingdings" w:hAnsi="Wingdings" w:eastAsia="Wingdings" w:cs="Wingdings"/>
          <w:sz w:val="24"/>
          <w:highlight w:val="none"/>
        </w:rPr>
        <w:t xml:space="preserve">¨</w:t>
      </w:r>
      <w:r>
        <w:rPr>
          <w:rFonts w:hint="eastAsia" w:ascii="宋体" w:hAnsi="宋体"/>
          <w:sz w:val="24"/>
          <w:highlight w:val="none"/>
        </w:rPr>
        <w:t xml:space="preserve">大型企业 </w:t>
      </w:r>
      <w:r>
        <w:rPr>
          <w:rFonts w:ascii="Wingdings" w:hAnsi="Wingdings" w:eastAsia="Wingdings" w:cs="Wingdings"/>
          <w:sz w:val="24"/>
          <w:highlight w:val="none"/>
        </w:rPr>
        <w:t xml:space="preserve">¨</w:t>
      </w:r>
      <w:r>
        <w:rPr>
          <w:rFonts w:hint="eastAsia" w:ascii="宋体" w:hAnsi="宋体"/>
          <w:sz w:val="24"/>
          <w:highlight w:val="none"/>
        </w:rPr>
        <w:t xml:space="preserve">中型企业 </w:t>
      </w:r>
      <w:r>
        <w:rPr>
          <w:rFonts w:ascii="Wingdings" w:hAnsi="Wingdings" w:eastAsia="Wingdings" w:cs="Wingdings"/>
          <w:sz w:val="24"/>
          <w:highlight w:val="none"/>
        </w:rPr>
        <w:t xml:space="preserve">¨</w:t>
      </w:r>
      <w:r>
        <w:rPr>
          <w:rFonts w:hint="eastAsia" w:ascii="宋体" w:hAnsi="宋体"/>
          <w:sz w:val="24"/>
          <w:highlight w:val="none"/>
        </w:rPr>
        <w:t xml:space="preserve">小型企业 </w:t>
      </w:r>
      <w:r>
        <w:rPr>
          <w:rFonts w:ascii="Wingdings" w:hAnsi="Wingdings" w:eastAsia="Wingdings" w:cs="Wingdings"/>
          <w:sz w:val="24"/>
          <w:highlight w:val="none"/>
        </w:rPr>
        <w:t xml:space="preserve">¨</w:t>
      </w:r>
      <w:r>
        <w:rPr>
          <w:rFonts w:hint="eastAsia" w:ascii="宋体" w:hAnsi="宋体"/>
          <w:sz w:val="24"/>
          <w:highlight w:val="none"/>
        </w:rPr>
        <w:t xml:space="preserve">微型企业。（在对应</w:t>
      </w:r>
      <w:r>
        <w:rPr>
          <w:rFonts w:ascii="Wingdings" w:hAnsi="Wingdings" w:eastAsia="Wingdings" w:cs="Wingdings"/>
          <w:sz w:val="24"/>
          <w:highlight w:val="none"/>
        </w:rPr>
        <w:t xml:space="preserve">¨</w:t>
      </w:r>
      <w:r>
        <w:rPr>
          <w:rFonts w:hint="eastAsia" w:ascii="宋体" w:hAnsi="宋体" w:cs="宋体"/>
          <w:sz w:val="24"/>
          <w:highlight w:val="none"/>
        </w:rPr>
        <w:t xml:space="preserve">内</w:t>
      </w:r>
      <w:r>
        <w:rPr>
          <w:rFonts w:hint="eastAsia" w:ascii="宋体" w:hAnsi="宋体"/>
          <w:sz w:val="24"/>
          <w:highlight w:val="none"/>
          <w:lang w:val="zh-CN"/>
        </w:rPr>
        <w:t xml:space="preserve">打</w:t>
      </w:r>
      <w:r>
        <w:rPr>
          <w:rFonts w:hint="eastAsia" w:ascii="宋体" w:hAnsi="宋体" w:cs="Verdana"/>
          <w:sz w:val="24"/>
          <w:highlight w:val="none"/>
          <w:lang w:val="zh-CN"/>
        </w:rPr>
        <w:t xml:space="preserve">“√”</w:t>
      </w:r>
      <w:r>
        <w:rPr>
          <w:rFonts w:hint="eastAsia" w:ascii="宋体" w:hAnsi="宋体"/>
          <w:sz w:val="24"/>
          <w:highlight w:val="none"/>
        </w:rPr>
        <w:t xml:space="preserve">）</w:t>
      </w:r>
      <w:r/>
    </w:p>
    <w:p>
      <w:pPr>
        <w:pStyle w:val="1113"/>
        <w:spacing w:before="0" w:after="0" w:line="420" w:lineRule="exact"/>
        <w:rPr>
          <w:rFonts w:ascii="宋体" w:hAnsi="宋体"/>
          <w:szCs w:val="21"/>
          <w:highlight w:val="none"/>
        </w:rPr>
        <w:outlineLvl w:val="2"/>
      </w:pPr>
      <w:r/>
      <w:bookmarkStart w:id="258" w:name="_Toc10701"/>
      <w:r>
        <w:rPr>
          <w:rFonts w:hint="eastAsia" w:ascii="宋体" w:hAnsi="宋体"/>
          <w:szCs w:val="21"/>
          <w:highlight w:val="none"/>
        </w:rPr>
        <w:t xml:space="preserve">8.我方与本次投标有关信息</w:t>
      </w:r>
      <w:bookmarkEnd w:id="258"/>
      <w:r/>
      <w:r/>
    </w:p>
    <w:p>
      <w:pPr>
        <w:pStyle w:val="1113"/>
        <w:spacing w:before="0" w:after="0" w:line="420" w:lineRule="exact"/>
        <w:rPr>
          <w:rFonts w:ascii="宋体" w:hAnsi="宋体"/>
          <w:szCs w:val="21"/>
          <w:highlight w:val="none"/>
        </w:rPr>
      </w:pPr>
      <w:r>
        <w:rPr>
          <w:rFonts w:hint="eastAsia" w:ascii="宋体" w:hAnsi="宋体"/>
          <w:szCs w:val="21"/>
          <w:highlight w:val="none"/>
        </w:rPr>
        <w:t xml:space="preserve">地  址：</w:t>
      </w:r>
      <w:r/>
    </w:p>
    <w:p>
      <w:pPr>
        <w:pStyle w:val="1113"/>
        <w:spacing w:before="0" w:after="0" w:line="420" w:lineRule="exact"/>
        <w:rPr>
          <w:rFonts w:ascii="宋体" w:hAnsi="宋体"/>
          <w:szCs w:val="21"/>
          <w:highlight w:val="none"/>
        </w:rPr>
      </w:pPr>
      <w:r>
        <w:rPr>
          <w:rFonts w:hint="eastAsia" w:ascii="宋体" w:hAnsi="宋体"/>
          <w:szCs w:val="21"/>
          <w:highlight w:val="none"/>
        </w:rPr>
        <w:t xml:space="preserve">邮  编：</w:t>
      </w:r>
      <w:r/>
    </w:p>
    <w:p>
      <w:pPr>
        <w:pStyle w:val="1113"/>
        <w:spacing w:before="0" w:after="0" w:line="420" w:lineRule="exact"/>
        <w:rPr>
          <w:rFonts w:ascii="宋体" w:hAnsi="宋体"/>
          <w:szCs w:val="21"/>
          <w:highlight w:val="none"/>
          <w:u w:val="single"/>
        </w:rPr>
      </w:pPr>
      <w:r>
        <w:rPr>
          <w:rFonts w:hint="eastAsia" w:ascii="宋体" w:hAnsi="宋体"/>
          <w:szCs w:val="21"/>
          <w:highlight w:val="none"/>
        </w:rPr>
        <w:t xml:space="preserve">电  话：</w:t>
      </w:r>
      <w:r/>
    </w:p>
    <w:p>
      <w:pPr>
        <w:pStyle w:val="1113"/>
        <w:spacing w:before="0" w:after="0" w:line="420" w:lineRule="exact"/>
        <w:rPr>
          <w:rFonts w:ascii="宋体" w:hAnsi="宋体"/>
          <w:szCs w:val="21"/>
          <w:highlight w:val="none"/>
          <w:u w:val="single"/>
        </w:rPr>
      </w:pPr>
      <w:r>
        <w:rPr>
          <w:rFonts w:hint="eastAsia" w:ascii="宋体" w:hAnsi="宋体"/>
          <w:szCs w:val="21"/>
          <w:highlight w:val="none"/>
        </w:rPr>
        <w:t xml:space="preserve">传  真：</w:t>
      </w:r>
      <w:r/>
    </w:p>
    <w:p>
      <w:pPr>
        <w:pStyle w:val="1113"/>
        <w:spacing w:before="0" w:after="0" w:line="420" w:lineRule="exact"/>
        <w:rPr>
          <w:rFonts w:ascii="宋体" w:hAnsi="宋体"/>
          <w:szCs w:val="21"/>
          <w:highlight w:val="none"/>
          <w:u w:val="single"/>
        </w:rPr>
      </w:pPr>
      <w:r>
        <w:rPr>
          <w:rFonts w:hint="eastAsia" w:ascii="宋体" w:hAnsi="宋体"/>
          <w:szCs w:val="21"/>
          <w:highlight w:val="none"/>
        </w:rPr>
        <w:t xml:space="preserve">开户行：</w:t>
      </w:r>
      <w:r/>
    </w:p>
    <w:p>
      <w:pPr>
        <w:pStyle w:val="1113"/>
        <w:spacing w:before="0" w:after="0" w:line="420" w:lineRule="exact"/>
        <w:rPr>
          <w:rFonts w:ascii="宋体" w:hAnsi="宋体"/>
          <w:szCs w:val="21"/>
          <w:highlight w:val="none"/>
          <w:u w:val="single"/>
        </w:rPr>
      </w:pPr>
      <w:r>
        <w:rPr>
          <w:rFonts w:hint="eastAsia" w:ascii="宋体" w:hAnsi="宋体"/>
          <w:szCs w:val="21"/>
          <w:highlight w:val="none"/>
        </w:rPr>
        <w:t xml:space="preserve">账  号：</w:t>
      </w:r>
      <w:r/>
    </w:p>
    <w:p>
      <w:pPr>
        <w:ind w:right="180" w:firstLine="480"/>
        <w:spacing w:line="560" w:lineRule="exact"/>
        <w:rPr>
          <w:rFonts w:ascii="宋体" w:hAnsi="宋体"/>
          <w:sz w:val="24"/>
          <w:highlight w:val="none"/>
        </w:rPr>
      </w:pPr>
      <w:r>
        <w:rPr>
          <w:rFonts w:hint="eastAsia" w:ascii="宋体" w:hAnsi="宋体"/>
          <w:sz w:val="24"/>
          <w:highlight w:val="none"/>
        </w:rPr>
        <w:t xml:space="preserve">投标人名称：（加盖公章）</w:t>
      </w:r>
      <w:r/>
    </w:p>
    <w:p>
      <w:pPr>
        <w:pStyle w:val="1113"/>
        <w:spacing w:before="0" w:after="0" w:line="420" w:lineRule="exact"/>
        <w:rPr>
          <w:rFonts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ascii="宋体" w:hAnsi="宋体"/>
          <w:bCs/>
          <w:sz w:val="24"/>
          <w:highlight w:val="none"/>
        </w:rPr>
      </w:pPr>
      <w:r>
        <w:rPr>
          <w:rFonts w:ascii="宋体" w:hAnsi="宋体"/>
          <w:bCs/>
          <w:sz w:val="24"/>
          <w:highlight w:val="none"/>
        </w:rPr>
      </w:r>
      <w:r/>
    </w:p>
    <w:p>
      <w:pPr>
        <w:ind w:firstLine="240"/>
        <w:jc w:val="center"/>
        <w:spacing w:line="560" w:lineRule="exact"/>
        <w:rPr>
          <w:rFonts w:ascii="宋体" w:hAnsi="宋体"/>
          <w:bCs/>
          <w:sz w:val="24"/>
          <w:highlight w:val="none"/>
        </w:rPr>
      </w:pPr>
      <w:r>
        <w:rPr>
          <w:rFonts w:ascii="宋体" w:hAnsi="宋体"/>
          <w:bCs/>
          <w:sz w:val="24"/>
          <w:highlight w:val="none"/>
        </w:rPr>
      </w:r>
      <w:r/>
    </w:p>
    <w:p>
      <w:pPr>
        <w:ind w:firstLine="240"/>
        <w:jc w:val="center"/>
        <w:spacing w:line="560" w:lineRule="exact"/>
        <w:rPr>
          <w:rFonts w:ascii="宋体" w:hAnsi="宋体"/>
          <w:bCs/>
          <w:sz w:val="24"/>
          <w:highlight w:val="none"/>
        </w:rPr>
      </w:pPr>
      <w:r>
        <w:rPr>
          <w:rFonts w:ascii="宋体" w:hAnsi="宋体"/>
          <w:bCs/>
          <w:sz w:val="24"/>
          <w:highlight w:val="non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widowControl/>
        <w:rPr>
          <w:rFonts w:ascii="黑体" w:hAnsi="黑体" w:eastAsia="黑体"/>
          <w:sz w:val="32"/>
          <w:szCs w:val="32"/>
          <w:highlight w:val="none"/>
        </w:rPr>
      </w:pPr>
      <w:r>
        <w:rPr>
          <w:rFonts w:ascii="黑体" w:hAnsi="黑体" w:eastAsia="黑体"/>
          <w:sz w:val="32"/>
          <w:szCs w:val="32"/>
          <w:highlight w:val="none"/>
        </w:rPr>
        <w:br w:type="page" w:clear="all"/>
      </w:r>
      <w:r/>
    </w:p>
    <w:p>
      <w:pPr>
        <w:pStyle w:val="792"/>
        <w:spacing w:before="120" w:after="120" w:line="240" w:lineRule="auto"/>
        <w:rPr>
          <w:b w:val="0"/>
          <w:sz w:val="28"/>
          <w:szCs w:val="28"/>
          <w:highlight w:val="none"/>
        </w:rPr>
      </w:pPr>
      <w:r/>
      <w:bookmarkStart w:id="259" w:name="_Toc32076"/>
      <w:r>
        <w:rPr>
          <w:rFonts w:hint="eastAsia"/>
          <w:b w:val="0"/>
          <w:sz w:val="28"/>
          <w:szCs w:val="28"/>
          <w:highlight w:val="none"/>
        </w:rPr>
        <w:t xml:space="preserve">六、开标一览表</w:t>
      </w:r>
      <w:bookmarkEnd w:id="259"/>
      <w:r/>
      <w:r/>
    </w:p>
    <w:p>
      <w:pPr>
        <w:jc w:val="center"/>
        <w:rPr>
          <w:rFonts w:cs="方正小标宋简体" w:asciiTheme="majorEastAsia" w:hAnsiTheme="majorEastAsia" w:eastAsiaTheme="majorEastAsia"/>
          <w:sz w:val="32"/>
          <w:szCs w:val="32"/>
          <w:highlight w:val="none"/>
        </w:rPr>
      </w:pPr>
      <w:r>
        <w:rPr>
          <w:rFonts w:hint="eastAsia" w:cs="方正小标宋简体" w:asciiTheme="majorEastAsia" w:hAnsiTheme="majorEastAsia" w:eastAsiaTheme="majorEastAsia"/>
          <w:sz w:val="32"/>
          <w:szCs w:val="32"/>
          <w:highlight w:val="none"/>
        </w:rPr>
        <w:t xml:space="preserve">开标一览表</w:t>
      </w:r>
      <w:r/>
    </w:p>
    <w:p>
      <w:pPr>
        <w:rPr>
          <w:rFonts w:ascii="宋体" w:hAnsi="宋体"/>
          <w:sz w:val="24"/>
          <w:highlight w:val="none"/>
        </w:rPr>
      </w:pPr>
      <w:r>
        <w:rPr>
          <w:rFonts w:hint="eastAsia" w:ascii="宋体" w:hAnsi="宋体"/>
          <w:sz w:val="24"/>
          <w:highlight w:val="none"/>
        </w:rPr>
        <w:t xml:space="preserve">投标人名称：（加盖公章）</w:t>
      </w:r>
      <w:r/>
    </w:p>
    <w:p>
      <w:pPr>
        <w:rPr>
          <w:sz w:val="24"/>
          <w:highlight w:val="none"/>
        </w:rPr>
      </w:pPr>
      <w:r>
        <w:rPr>
          <w:rFonts w:hint="eastAsia" w:ascii="宋体" w:hAnsi="宋体"/>
          <w:sz w:val="24"/>
          <w:highlight w:val="none"/>
        </w:rPr>
        <w:t xml:space="preserve">项目名称：</w:t>
      </w:r>
      <w:r/>
    </w:p>
    <w:p>
      <w:pPr>
        <w:rPr>
          <w:rFonts w:ascii="宋体" w:hAnsi="宋体"/>
          <w:sz w:val="24"/>
          <w:highlight w:val="none"/>
        </w:rPr>
      </w:pPr>
      <w:r>
        <w:rPr>
          <w:rFonts w:hint="eastAsia" w:ascii="宋体" w:hAnsi="宋体"/>
          <w:sz w:val="24"/>
          <w:highlight w:val="none"/>
        </w:rPr>
        <w:t xml:space="preserve">项目编号：                                   分包号：</w:t>
      </w:r>
      <w:r/>
    </w:p>
    <w:tbl>
      <w:tblPr>
        <w:tblStyle w:val="800"/>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投标总报价（含税）</w:t>
            </w:r>
            <w:r/>
          </w:p>
        </w:tc>
      </w:tr>
      <w:tr>
        <w:trPr>
          <w:cantSplit/>
          <w:trHeight w:val="720"/>
        </w:trPr>
        <w:tc>
          <w:tcPr>
            <w:tcW w:w="9450" w:type="dxa"/>
            <w:vAlign w:val="center"/>
            <w:textDirection w:val="lrTb"/>
            <w:noWrap w:val="false"/>
          </w:tcPr>
          <w:p>
            <w:pPr>
              <w:pStyle w:val="1113"/>
              <w:ind w:firstLine="0"/>
              <w:spacing w:before="0" w:after="0" w:line="500" w:lineRule="exact"/>
              <w:rPr>
                <w:rFonts w:ascii="宋体" w:hAnsi="宋体"/>
                <w:szCs w:val="21"/>
                <w:highlight w:val="none"/>
              </w:rPr>
            </w:pPr>
            <w:r>
              <w:rPr>
                <w:rFonts w:hint="eastAsia" w:ascii="宋体" w:hAnsi="宋体" w:cs="宋体"/>
                <w:highlight w:val="none"/>
              </w:rPr>
              <w:t xml:space="preserve">小写（人民币）：</w:t>
            </w:r>
            <w:r>
              <w:rPr>
                <w:rFonts w:hint="eastAsia" w:ascii="宋体" w:hAnsi="宋体" w:cs="宋体"/>
                <w:highlight w:val="none"/>
                <w:u w:val="single"/>
              </w:rPr>
              <w:t xml:space="preserve">        </w:t>
            </w:r>
            <w:r>
              <w:rPr>
                <w:rFonts w:hint="eastAsia" w:ascii="宋体" w:hAnsi="宋体" w:cs="宋体"/>
                <w:highlight w:val="none"/>
              </w:rPr>
              <w:t xml:space="preserve">元                         </w:t>
            </w:r>
            <w:r/>
          </w:p>
        </w:tc>
      </w:tr>
      <w:tr>
        <w:trPr>
          <w:cantSplit/>
          <w:trHeight w:val="720"/>
        </w:trPr>
        <w:tc>
          <w:tcPr>
            <w:tcW w:w="9450" w:type="dxa"/>
            <w:vAlign w:val="center"/>
            <w:textDirection w:val="lrTb"/>
            <w:noWrap w:val="false"/>
          </w:tcPr>
          <w:p>
            <w:pPr>
              <w:pStyle w:val="1113"/>
              <w:ind w:firstLine="0"/>
              <w:spacing w:before="0" w:after="0" w:line="500" w:lineRule="exact"/>
              <w:rPr>
                <w:rFonts w:ascii="宋体" w:hAnsi="宋体" w:cs="宋体"/>
                <w:highlight w:val="none"/>
              </w:rPr>
            </w:pPr>
            <w:r>
              <w:rPr>
                <w:rFonts w:hint="eastAsia" w:ascii="宋体" w:hAnsi="宋体" w:cs="宋体"/>
                <w:highlight w:val="none"/>
              </w:rPr>
              <w:t xml:space="preserve">大写（人民币）：</w:t>
            </w:r>
            <w:r>
              <w:rPr>
                <w:rFonts w:hint="eastAsia" w:ascii="宋体" w:hAnsi="宋体" w:cs="宋体"/>
                <w:highlight w:val="none"/>
                <w:u w:val="single"/>
              </w:rPr>
              <w:t xml:space="preserve">        </w:t>
            </w:r>
            <w:r>
              <w:rPr>
                <w:rFonts w:hint="eastAsia" w:ascii="宋体" w:hAnsi="宋体" w:cs="宋体"/>
                <w:highlight w:val="none"/>
              </w:rPr>
              <w:t xml:space="preserve">元    </w:t>
            </w:r>
            <w:r/>
          </w:p>
        </w:tc>
      </w:tr>
    </w:tbl>
    <w:p>
      <w:pPr>
        <w:rPr>
          <w:rFonts w:ascii="宋体" w:hAnsi="宋体"/>
          <w:sz w:val="24"/>
          <w:highlight w:val="none"/>
        </w:rPr>
      </w:pPr>
      <w:r>
        <w:rPr>
          <w:rFonts w:ascii="宋体" w:hAnsi="宋体"/>
          <w:sz w:val="24"/>
          <w:highlight w:val="none"/>
        </w:rPr>
      </w:r>
      <w:r/>
    </w:p>
    <w:p>
      <w:pPr>
        <w:ind w:firstLine="480"/>
        <w:rPr>
          <w:rFonts w:ascii="黑体" w:hAnsi="黑体" w:eastAsia="黑体"/>
          <w:b/>
          <w:i/>
          <w:sz w:val="32"/>
          <w:szCs w:val="32"/>
          <w:highlight w:val="none"/>
          <w:u w:val="single"/>
        </w:rPr>
      </w:pPr>
      <w:r>
        <w:rPr>
          <w:rFonts w:hint="eastAsia" w:ascii="宋体" w:hAnsi="宋体"/>
          <w:sz w:val="24"/>
          <w:highlight w:val="none"/>
        </w:rPr>
        <w:t xml:space="preserve">                                              日  期：</w:t>
      </w:r>
      <w:r/>
    </w:p>
    <w:p>
      <w:pPr>
        <w:ind w:firstLine="480"/>
        <w:rPr>
          <w:rFonts w:ascii="黑体" w:hAnsi="黑体" w:eastAsia="黑体"/>
          <w:b/>
          <w:i/>
          <w:sz w:val="32"/>
          <w:szCs w:val="32"/>
          <w:highlight w:val="none"/>
          <w:u w:val="single"/>
        </w:rPr>
      </w:pPr>
      <w:r>
        <w:rPr>
          <w:rFonts w:ascii="黑体" w:hAnsi="黑体" w:eastAsia="黑体"/>
          <w:b/>
          <w:i/>
          <w:sz w:val="32"/>
          <w:szCs w:val="32"/>
          <w:highlight w:val="none"/>
          <w:u w:val="single"/>
        </w:rPr>
      </w:r>
      <w:r/>
    </w:p>
    <w:p>
      <w:pPr>
        <w:pStyle w:val="792"/>
        <w:spacing w:before="120" w:after="120" w:line="240" w:lineRule="auto"/>
        <w:rPr>
          <w:rFonts w:hint="eastAsia"/>
          <w:b w:val="0"/>
          <w:sz w:val="28"/>
          <w:szCs w:val="28"/>
          <w:highlight w:val="none"/>
        </w:rPr>
      </w:pPr>
      <w:r/>
      <w:bookmarkStart w:id="260" w:name="_Toc29112"/>
      <w:r/>
      <w:r/>
    </w:p>
    <w:p>
      <w:pPr>
        <w:pStyle w:val="792"/>
        <w:spacing w:before="120" w:after="120" w:line="240" w:lineRule="auto"/>
        <w:rPr>
          <w:b w:val="0"/>
          <w:sz w:val="28"/>
          <w:szCs w:val="28"/>
          <w:highlight w:val="none"/>
        </w:rPr>
      </w:pPr>
      <w:r>
        <w:rPr>
          <w:rFonts w:hint="eastAsia"/>
          <w:b w:val="0"/>
          <w:sz w:val="28"/>
          <w:szCs w:val="28"/>
          <w:highlight w:val="none"/>
        </w:rPr>
        <w:t xml:space="preserve">七、核心产品品牌一览表</w:t>
      </w:r>
      <w:bookmarkEnd w:id="260"/>
      <w:r/>
      <w:r/>
    </w:p>
    <w:p>
      <w:pPr>
        <w:jc w:val="center"/>
        <w:rPr>
          <w:rFonts w:cs="方正小标宋简体" w:asciiTheme="majorEastAsia" w:hAnsiTheme="majorEastAsia" w:eastAsiaTheme="majorEastAsia"/>
          <w:sz w:val="32"/>
          <w:szCs w:val="32"/>
          <w:highlight w:val="none"/>
        </w:rPr>
      </w:pPr>
      <w:r>
        <w:rPr>
          <w:rFonts w:hint="eastAsia" w:cs="方正小标宋简体" w:asciiTheme="majorEastAsia" w:hAnsiTheme="majorEastAsia" w:eastAsiaTheme="majorEastAsia"/>
          <w:sz w:val="32"/>
          <w:szCs w:val="32"/>
          <w:highlight w:val="none"/>
        </w:rPr>
        <w:t xml:space="preserve">核心产品品牌一览表</w:t>
      </w:r>
      <w:r/>
    </w:p>
    <w:tbl>
      <w:tblPr>
        <w:tblStyle w:val="800"/>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360" w:lineRule="auto"/>
              <w:widowControl/>
              <w:rPr>
                <w:rFonts w:ascii="宋体" w:hAnsi="宋体" w:cs="宋体"/>
                <w:szCs w:val="21"/>
                <w:highlight w:val="none"/>
                <w:lang w:val="zh-CN"/>
              </w:rPr>
            </w:pPr>
            <w:r>
              <w:rPr>
                <w:rFonts w:hint="eastAsia" w:ascii="宋体" w:hAnsi="宋体" w:cs="宋体"/>
                <w:szCs w:val="21"/>
                <w:highlight w:val="none"/>
              </w:rPr>
              <w:t xml:space="preserve">产品</w:t>
            </w:r>
            <w:r>
              <w:rPr>
                <w:rFonts w:hint="eastAsia" w:ascii="宋体" w:hAnsi="宋体" w:cs="宋体"/>
                <w:szCs w:val="21"/>
                <w:highlight w:val="none"/>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360" w:lineRule="auto"/>
              <w:widowControl/>
              <w:rPr>
                <w:rFonts w:ascii="宋体" w:hAnsi="宋体" w:cs="宋体"/>
                <w:szCs w:val="21"/>
                <w:highlight w:val="none"/>
                <w:lang w:val="zh-CN"/>
              </w:rPr>
            </w:pPr>
            <w:r>
              <w:rPr>
                <w:rFonts w:hint="eastAsia" w:ascii="宋体" w:hAnsi="宋体" w:cs="宋体"/>
                <w:szCs w:val="21"/>
                <w:highlight w:val="none"/>
              </w:rPr>
              <w:t xml:space="preserve">产品</w:t>
            </w:r>
            <w:r>
              <w:rPr>
                <w:rFonts w:hint="eastAsia" w:ascii="宋体" w:hAnsi="宋体" w:cs="宋体"/>
                <w:szCs w:val="21"/>
                <w:highlight w:val="none"/>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分布式存储系统</w:t>
            </w:r>
            <w:r/>
          </w:p>
        </w:tc>
        <w:tc>
          <w:tcPr>
            <w:tcBorders>
              <w:left w:val="single" w:color="auto" w:sz="4" w:space="0"/>
              <w:right w:val="single" w:color="auto" w:sz="4" w:space="0"/>
            </w:tcBorders>
            <w:tcW w:w="2158" w:type="dxa"/>
            <w:textDirection w:val="lrTb"/>
            <w:noWrap w:val="false"/>
          </w:tcPr>
          <w:p>
            <w:pPr>
              <w:jc w:val="left"/>
              <w:spacing w:line="360" w:lineRule="auto"/>
              <w:widowControl/>
              <w:rPr>
                <w:rFonts w:ascii="宋体" w:hAnsi="宋体" w:cs="宋体"/>
                <w:szCs w:val="21"/>
                <w:highlight w:val="none"/>
                <w:lang w:val="zh-CN"/>
              </w:rPr>
            </w:pPr>
            <w:r>
              <w:rPr>
                <w:rFonts w:ascii="宋体" w:hAnsi="宋体" w:cs="宋体"/>
                <w:szCs w:val="21"/>
                <w:highlight w:val="none"/>
                <w:lang w:val="zh-CN"/>
              </w:rPr>
            </w:r>
            <w:r/>
          </w:p>
        </w:tc>
        <w:tc>
          <w:tcPr>
            <w:tcBorders>
              <w:left w:val="single" w:color="auto" w:sz="4" w:space="0"/>
              <w:right w:val="single" w:color="auto" w:sz="4" w:space="0"/>
            </w:tcBorders>
            <w:tcW w:w="2391" w:type="dxa"/>
            <w:textDirection w:val="lrTb"/>
            <w:noWrap w:val="false"/>
          </w:tcPr>
          <w:p>
            <w:pPr>
              <w:jc w:val="center"/>
              <w:spacing w:line="360" w:lineRule="auto"/>
              <w:widowControl/>
              <w:rPr>
                <w:rFonts w:ascii="宋体" w:hAnsi="宋体" w:cs="宋体"/>
                <w:szCs w:val="21"/>
                <w:highlight w:val="none"/>
                <w:lang w:val="zh-CN"/>
              </w:rPr>
            </w:pPr>
            <w:r>
              <w:rPr>
                <w:rFonts w:ascii="宋体" w:hAnsi="宋体" w:cs="宋体"/>
                <w:szCs w:val="21"/>
                <w:highlight w:val="none"/>
                <w:lang w:val="zh-CN"/>
              </w:rPr>
            </w:r>
            <w:r/>
          </w:p>
        </w:tc>
      </w:tr>
    </w:tbl>
    <w:p>
      <w:pPr>
        <w:ind w:firstLine="480"/>
        <w:jc w:val="left"/>
        <w:spacing w:line="360" w:lineRule="auto"/>
        <w:widowControl/>
        <w:rPr>
          <w:rFonts w:ascii="宋体" w:hAnsi="宋体"/>
          <w:sz w:val="24"/>
          <w:highlight w:val="none"/>
        </w:rPr>
      </w:pPr>
      <w:r>
        <w:rPr>
          <w:rFonts w:ascii="宋体" w:hAnsi="宋体"/>
          <w:sz w:val="24"/>
          <w:highlight w:val="none"/>
        </w:rPr>
      </w:r>
      <w:r/>
    </w:p>
    <w:p>
      <w:pPr>
        <w:ind w:firstLine="480"/>
        <w:jc w:val="left"/>
        <w:spacing w:line="360" w:lineRule="auto"/>
        <w:widowControl/>
        <w:rPr>
          <w:rFonts w:ascii="宋体" w:cs="宋体"/>
          <w:szCs w:val="21"/>
          <w:highlight w:val="none"/>
          <w:lang w:val="zh-CN"/>
        </w:rPr>
      </w:pPr>
      <w:r>
        <w:rPr>
          <w:rFonts w:hint="eastAsia" w:ascii="宋体" w:hAnsi="宋体"/>
          <w:sz w:val="24"/>
          <w:highlight w:val="none"/>
        </w:rPr>
        <w:t xml:space="preserve">投标人</w:t>
      </w:r>
      <w:r>
        <w:rPr>
          <w:rFonts w:hint="eastAsia" w:ascii="宋体" w:hAnsi="宋体"/>
          <w:sz w:val="24"/>
          <w:highlight w:val="none"/>
          <w:lang w:val="zh-CN"/>
        </w:rPr>
        <w:t xml:space="preserve">名称</w:t>
      </w:r>
      <w:r>
        <w:rPr>
          <w:rFonts w:hint="eastAsia" w:ascii="宋体" w:hAnsi="宋体" w:cs="宋体"/>
          <w:szCs w:val="21"/>
          <w:highlight w:val="none"/>
          <w:lang w:val="zh-CN"/>
        </w:rPr>
        <w:t xml:space="preserve">：</w:t>
      </w:r>
      <w:r>
        <w:rPr>
          <w:rFonts w:hint="eastAsia" w:ascii="宋体" w:hAnsi="宋体"/>
          <w:sz w:val="24"/>
          <w:highlight w:val="none"/>
          <w:lang w:val="zh-CN"/>
        </w:rPr>
        <w:t xml:space="preserve">（</w:t>
      </w:r>
      <w:r>
        <w:rPr>
          <w:rFonts w:hint="eastAsia" w:ascii="宋体" w:hAnsi="宋体"/>
          <w:sz w:val="24"/>
          <w:highlight w:val="none"/>
        </w:rPr>
        <w:t xml:space="preserve">加盖公章</w:t>
      </w:r>
      <w:r>
        <w:rPr>
          <w:rFonts w:hint="eastAsia" w:ascii="宋体" w:hAnsi="宋体" w:cs="宋体"/>
          <w:szCs w:val="21"/>
          <w:highlight w:val="none"/>
          <w:lang w:val="zh-CN"/>
        </w:rPr>
        <w:t xml:space="preserve">）</w:t>
      </w:r>
      <w:r/>
    </w:p>
    <w:p>
      <w:pPr>
        <w:ind w:firstLine="480"/>
        <w:spacing w:line="480" w:lineRule="exact"/>
        <w:rPr>
          <w:rFonts w:ascii="宋体" w:hAnsi="宋体"/>
          <w:b/>
          <w:bCs/>
          <w:sz w:val="24"/>
          <w:highlight w:val="none"/>
        </w:rPr>
      </w:pPr>
      <w:r>
        <w:rPr>
          <w:rFonts w:hint="eastAsia" w:ascii="宋体" w:hAnsi="宋体"/>
          <w:sz w:val="24"/>
          <w:highlight w:val="none"/>
        </w:rPr>
        <w:t xml:space="preserve">日  期：</w:t>
      </w:r>
      <w:r/>
    </w:p>
    <w:p>
      <w:pPr>
        <w:ind w:firstLine="482"/>
        <w:spacing w:line="480" w:lineRule="exact"/>
        <w:rPr>
          <w:rFonts w:ascii="宋体" w:hAnsi="宋体"/>
          <w:b/>
          <w:bCs/>
          <w:sz w:val="24"/>
          <w:highlight w:val="none"/>
        </w:rPr>
      </w:pPr>
      <w:r>
        <w:rPr>
          <w:rFonts w:hint="eastAsia" w:ascii="宋体" w:hAnsi="宋体"/>
          <w:b/>
          <w:bCs/>
          <w:sz w:val="24"/>
          <w:highlight w:val="none"/>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widowControl/>
        <w:rPr>
          <w:rFonts w:ascii="黑体" w:hAnsi="黑体" w:eastAsia="黑体"/>
          <w:sz w:val="32"/>
          <w:szCs w:val="32"/>
          <w:highlight w:val="none"/>
        </w:rPr>
      </w:pPr>
      <w:r>
        <w:rPr>
          <w:rFonts w:ascii="黑体" w:hAnsi="黑体" w:eastAsia="黑体"/>
          <w:sz w:val="32"/>
          <w:szCs w:val="32"/>
          <w:highlight w:val="none"/>
        </w:rPr>
        <w:br w:type="page" w:clear="all"/>
      </w:r>
      <w:r/>
    </w:p>
    <w:p>
      <w:pPr>
        <w:pStyle w:val="792"/>
        <w:spacing w:before="120" w:after="120" w:line="240" w:lineRule="auto"/>
        <w:rPr>
          <w:b w:val="0"/>
          <w:sz w:val="28"/>
          <w:szCs w:val="28"/>
          <w:highlight w:val="none"/>
        </w:rPr>
      </w:pPr>
      <w:r/>
      <w:bookmarkStart w:id="261" w:name="_Toc1833"/>
      <w:r>
        <w:rPr>
          <w:rFonts w:hint="eastAsia"/>
          <w:b w:val="0"/>
          <w:sz w:val="28"/>
          <w:szCs w:val="28"/>
          <w:highlight w:val="none"/>
        </w:rPr>
        <w:t xml:space="preserve">八、投标分项报价表</w:t>
      </w:r>
      <w:bookmarkEnd w:id="261"/>
      <w:r/>
      <w:r/>
    </w:p>
    <w:p>
      <w:pPr>
        <w:jc w:val="center"/>
        <w:rPr>
          <w:rFonts w:cs="方正小标宋简体" w:asciiTheme="majorEastAsia" w:hAnsiTheme="majorEastAsia" w:eastAsiaTheme="majorEastAsia"/>
          <w:sz w:val="32"/>
          <w:szCs w:val="32"/>
          <w:highlight w:val="none"/>
        </w:rPr>
      </w:pPr>
      <w:r>
        <w:rPr>
          <w:rFonts w:hint="eastAsia" w:cs="方正小标宋简体" w:asciiTheme="majorEastAsia" w:hAnsiTheme="majorEastAsia" w:eastAsiaTheme="majorEastAsia"/>
          <w:sz w:val="32"/>
          <w:szCs w:val="32"/>
          <w:highlight w:val="none"/>
        </w:rPr>
        <w:t xml:space="preserve">投标分项报价表</w:t>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76"/>
        <w:gridCol w:w="1565"/>
        <w:gridCol w:w="978"/>
        <w:gridCol w:w="905"/>
        <w:gridCol w:w="853"/>
        <w:gridCol w:w="905"/>
        <w:gridCol w:w="864"/>
        <w:gridCol w:w="1748"/>
      </w:tblGrid>
      <w:tr>
        <w:trPr>
          <w:cantSplit/>
          <w:trHeight w:val="544"/>
        </w:trPr>
        <w:tc>
          <w:tcPr>
            <w:tcW w:w="0" w:type="auto"/>
            <w:vAlign w:val="center"/>
            <w:vMerge w:val="restart"/>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序号</w:t>
            </w:r>
            <w:r/>
          </w:p>
        </w:tc>
        <w:tc>
          <w:tcPr>
            <w:tcW w:w="0" w:type="auto"/>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1</w:t>
            </w:r>
            <w:r/>
          </w:p>
        </w:tc>
        <w:tc>
          <w:tcPr>
            <w:tcW w:w="1565"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2</w:t>
            </w:r>
            <w:r/>
          </w:p>
        </w:tc>
        <w:tc>
          <w:tcPr>
            <w:tcW w:w="978"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3</w:t>
            </w:r>
            <w:r/>
          </w:p>
        </w:tc>
        <w:tc>
          <w:tcPr>
            <w:tcW w:w="905"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4</w:t>
            </w:r>
            <w:r/>
          </w:p>
        </w:tc>
        <w:tc>
          <w:tcPr>
            <w:tcW w:w="853"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5</w:t>
            </w:r>
            <w:r/>
          </w:p>
        </w:tc>
        <w:tc>
          <w:tcPr>
            <w:tcW w:w="905"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6</w:t>
            </w:r>
            <w:r/>
          </w:p>
        </w:tc>
        <w:tc>
          <w:tcPr>
            <w:tcW w:w="864"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7</w:t>
            </w:r>
            <w:r/>
          </w:p>
        </w:tc>
        <w:tc>
          <w:tcPr>
            <w:tcW w:w="1748"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8</w:t>
            </w:r>
            <w:r/>
          </w:p>
        </w:tc>
      </w:tr>
      <w:tr>
        <w:trPr>
          <w:cantSplit/>
          <w:trHeight w:val="294"/>
        </w:trPr>
        <w:tc>
          <w:tcPr>
            <w:tcW w:w="0" w:type="auto"/>
            <w:vAlign w:val="center"/>
            <w:vMerge w:val="continue"/>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0" w:type="auto"/>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产品名称</w:t>
            </w:r>
            <w:r/>
          </w:p>
        </w:tc>
        <w:tc>
          <w:tcPr>
            <w:tcW w:w="1565"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品牌、规格或型号</w:t>
            </w:r>
            <w:r/>
          </w:p>
        </w:tc>
        <w:tc>
          <w:tcPr>
            <w:tcW w:w="978"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交付期</w:t>
            </w:r>
            <w:r/>
          </w:p>
        </w:tc>
        <w:tc>
          <w:tcPr>
            <w:tcW w:w="905"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数量</w:t>
            </w:r>
            <w:r/>
          </w:p>
        </w:tc>
        <w:tc>
          <w:tcPr>
            <w:tcW w:w="853"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分项单位</w:t>
            </w:r>
            <w:r/>
          </w:p>
        </w:tc>
        <w:tc>
          <w:tcPr>
            <w:tcW w:w="905"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分项</w:t>
            </w:r>
            <w:r/>
          </w:p>
          <w:p>
            <w:pPr>
              <w:jc w:val="center"/>
              <w:spacing w:line="0" w:lineRule="atLeast"/>
              <w:rPr>
                <w:rFonts w:ascii="宋体" w:hAnsi="宋体"/>
                <w:sz w:val="24"/>
                <w:highlight w:val="none"/>
              </w:rPr>
            </w:pPr>
            <w:r>
              <w:rPr>
                <w:rFonts w:hint="eastAsia" w:ascii="宋体" w:hAnsi="宋体"/>
                <w:sz w:val="24"/>
                <w:highlight w:val="none"/>
              </w:rPr>
              <w:t xml:space="preserve">单价</w:t>
            </w:r>
            <w:r/>
          </w:p>
        </w:tc>
        <w:tc>
          <w:tcPr>
            <w:tcW w:w="864"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分项</w:t>
            </w:r>
            <w:r/>
          </w:p>
          <w:p>
            <w:pPr>
              <w:jc w:val="center"/>
              <w:spacing w:line="0" w:lineRule="atLeast"/>
              <w:rPr>
                <w:rFonts w:ascii="宋体" w:hAnsi="宋体"/>
                <w:sz w:val="24"/>
                <w:highlight w:val="none"/>
              </w:rPr>
            </w:pPr>
            <w:r>
              <w:rPr>
                <w:rFonts w:hint="eastAsia" w:ascii="宋体" w:hAnsi="宋体"/>
                <w:sz w:val="24"/>
                <w:highlight w:val="none"/>
              </w:rPr>
              <w:t xml:space="preserve">总价</w:t>
            </w:r>
            <w:r/>
          </w:p>
        </w:tc>
        <w:tc>
          <w:tcPr>
            <w:tcW w:w="1748"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产品制造企业的划分</w:t>
            </w:r>
            <w:r/>
          </w:p>
        </w:tc>
      </w:tr>
      <w:tr>
        <w:trPr>
          <w:cantSplit/>
          <w:trHeight w:val="654"/>
        </w:trPr>
        <w:tc>
          <w:tcPr>
            <w:tcW w:w="0" w:type="auto"/>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1</w:t>
            </w:r>
            <w:r/>
          </w:p>
        </w:tc>
        <w:tc>
          <w:tcPr>
            <w:tcW w:w="0" w:type="auto"/>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156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978"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90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853"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90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864"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1748"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r>
      <w:tr>
        <w:trPr>
          <w:cantSplit/>
          <w:trHeight w:val="654"/>
        </w:trPr>
        <w:tc>
          <w:tcPr>
            <w:tcW w:w="0" w:type="auto"/>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2</w:t>
            </w:r>
            <w:r/>
          </w:p>
        </w:tc>
        <w:tc>
          <w:tcPr>
            <w:tcW w:w="0" w:type="auto"/>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156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978"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90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853"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90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864"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1748"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r>
      <w:tr>
        <w:trPr>
          <w:cantSplit/>
          <w:trHeight w:val="654"/>
        </w:trPr>
        <w:tc>
          <w:tcPr>
            <w:tcW w:w="0" w:type="auto"/>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3</w:t>
            </w:r>
            <w:r/>
          </w:p>
        </w:tc>
        <w:tc>
          <w:tcPr>
            <w:tcW w:w="0" w:type="auto"/>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156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978"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90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853"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90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864"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1748"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r>
      <w:tr>
        <w:trPr>
          <w:cantSplit/>
          <w:trHeight w:val="654"/>
        </w:trPr>
        <w:tc>
          <w:tcPr>
            <w:tcW w:w="0" w:type="auto"/>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t xml:space="preserve">……</w:t>
            </w:r>
            <w:r/>
          </w:p>
        </w:tc>
        <w:tc>
          <w:tcPr>
            <w:tcW w:w="0" w:type="auto"/>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t xml:space="preserve">……</w:t>
            </w:r>
            <w:r/>
          </w:p>
        </w:tc>
        <w:tc>
          <w:tcPr>
            <w:tcW w:w="156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978"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90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853"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90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864"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1748"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r>
      <w:tr>
        <w:trPr>
          <w:cantSplit/>
          <w:trHeight w:val="487"/>
        </w:trPr>
        <w:tc>
          <w:tcPr>
            <w:gridSpan w:val="8"/>
            <w:tcW w:w="7942" w:type="dxa"/>
            <w:vAlign w:val="center"/>
            <w:textDirection w:val="lrTb"/>
            <w:noWrap w:val="false"/>
          </w:tcPr>
          <w:p>
            <w:pPr>
              <w:spacing w:line="0" w:lineRule="atLeast"/>
              <w:rPr>
                <w:rFonts w:ascii="宋体" w:hAnsi="宋体"/>
                <w:sz w:val="24"/>
                <w:highlight w:val="none"/>
              </w:rPr>
            </w:pPr>
            <w:r>
              <w:rPr>
                <w:rFonts w:hint="eastAsia" w:ascii="宋体" w:hAnsi="宋体"/>
                <w:sz w:val="24"/>
                <w:highlight w:val="none"/>
              </w:rPr>
              <w:t xml:space="preserve">投标总报价（人民币：</w:t>
            </w:r>
            <w:r>
              <w:rPr>
                <w:rFonts w:hint="eastAsia" w:ascii="宋体" w:hAnsi="宋体"/>
                <w:sz w:val="24"/>
                <w:highlight w:val="none"/>
                <w:u w:val="single"/>
              </w:rPr>
              <w:t xml:space="preserve">           </w:t>
            </w:r>
            <w:r>
              <w:rPr>
                <w:rFonts w:hint="eastAsia" w:ascii="宋体" w:hAnsi="宋体"/>
                <w:sz w:val="24"/>
                <w:highlight w:val="none"/>
              </w:rPr>
              <w:t xml:space="preserve">元）</w:t>
            </w:r>
            <w:r/>
          </w:p>
        </w:tc>
        <w:tc>
          <w:tcPr>
            <w:tcW w:w="1748" w:type="dxa"/>
            <w:textDirection w:val="lrTb"/>
            <w:noWrap w:val="false"/>
          </w:tcPr>
          <w:p>
            <w:pPr>
              <w:spacing w:line="0" w:lineRule="atLeast"/>
              <w:rPr>
                <w:rFonts w:ascii="宋体" w:hAnsi="宋体"/>
                <w:sz w:val="24"/>
                <w:highlight w:val="none"/>
              </w:rPr>
            </w:pPr>
            <w:r>
              <w:rPr>
                <w:rFonts w:hint="eastAsia" w:ascii="宋体" w:hAnsi="宋体"/>
                <w:sz w:val="24"/>
                <w:highlight w:val="none"/>
              </w:rPr>
              <w:t xml:space="preserve">（注明：“产品制造企业的划分”一栏中填写：大型、中型、小型、微型、监狱企业、残疾人福利性单位或其他）</w:t>
            </w:r>
            <w:r/>
          </w:p>
        </w:tc>
      </w:tr>
    </w:tbl>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hint="eastAsia" w:ascii="宋体" w:hAnsi="宋体"/>
          <w:sz w:val="24"/>
          <w:highlight w:val="none"/>
        </w:rPr>
        <w:t xml:space="preserve">投标人名称：（加盖公章）</w:t>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hint="eastAsia" w:ascii="宋体" w:hAnsi="宋体"/>
          <w:sz w:val="24"/>
          <w:highlight w:val="none"/>
        </w:rPr>
        <w:t xml:space="preserve">备注：</w:t>
      </w:r>
      <w:r/>
    </w:p>
    <w:p>
      <w:pPr>
        <w:ind w:firstLine="480"/>
        <w:spacing w:line="480" w:lineRule="exact"/>
        <w:rPr>
          <w:rFonts w:ascii="宋体" w:hAnsi="宋体"/>
          <w:sz w:val="24"/>
          <w:highlight w:val="none"/>
        </w:rPr>
      </w:pPr>
      <w:r>
        <w:rPr>
          <w:rFonts w:hint="eastAsia" w:ascii="宋体" w:hAnsi="宋体"/>
          <w:sz w:val="24"/>
          <w:highlight w:val="none"/>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firstLine="480"/>
        <w:spacing w:line="480" w:lineRule="exact"/>
        <w:rPr>
          <w:rFonts w:ascii="宋体" w:hAnsi="宋体"/>
          <w:sz w:val="24"/>
          <w:highlight w:val="none"/>
        </w:rPr>
      </w:pPr>
      <w:r>
        <w:rPr>
          <w:rFonts w:hint="eastAsia" w:ascii="宋体" w:hAnsi="宋体"/>
          <w:sz w:val="24"/>
          <w:highlight w:val="none"/>
        </w:rPr>
        <w:t xml:space="preserve">2.“投标分项报价表”中“投标总报价”应当与“开标一览表”中“投标总报价”一致。</w:t>
      </w:r>
      <w:r/>
    </w:p>
    <w:p>
      <w:pPr>
        <w:ind w:firstLine="480"/>
        <w:spacing w:line="480" w:lineRule="exact"/>
        <w:rPr>
          <w:rFonts w:ascii="宋体" w:hAnsi="宋体"/>
          <w:sz w:val="24"/>
          <w:highlight w:val="none"/>
        </w:rPr>
      </w:pPr>
      <w:r>
        <w:rPr>
          <w:rFonts w:hint="eastAsia" w:ascii="宋体" w:hAnsi="宋体"/>
          <w:sz w:val="24"/>
          <w:highlight w:val="none"/>
        </w:rPr>
        <w:t xml:space="preserve">3.供应商所投产品须与“第四章-产品清单”中的产品一一对应，如有缺项、漏项或者超出报价上限的，视为无效投标。</w:t>
      </w:r>
      <w:r/>
    </w:p>
    <w:p>
      <w:pPr>
        <w:ind w:firstLine="480"/>
        <w:spacing w:line="480" w:lineRule="exact"/>
        <w:rPr>
          <w:rFonts w:ascii="宋体" w:hAnsi="宋体"/>
          <w:sz w:val="24"/>
          <w:highlight w:val="none"/>
        </w:rPr>
      </w:pPr>
      <w:r/>
      <w:bookmarkStart w:id="262" w:name="_Toc28776"/>
      <w:r>
        <w:rPr>
          <w:rFonts w:hint="eastAsia" w:ascii="宋体" w:hAnsi="宋体"/>
          <w:sz w:val="24"/>
          <w:highlight w:val="none"/>
        </w:rPr>
        <w:t xml:space="preserve">4.行数不够，可自行添加。</w:t>
      </w:r>
      <w:bookmarkEnd w:id="262"/>
      <w:r/>
      <w:r/>
    </w:p>
    <w:p>
      <w:pPr>
        <w:spacing w:line="480" w:lineRule="exact"/>
        <w:rPr>
          <w:rFonts w:ascii="宋体" w:hAnsi="宋体"/>
          <w:sz w:val="24"/>
          <w:highlight w:val="none"/>
        </w:rPr>
      </w:pPr>
      <w:r>
        <w:rPr>
          <w:rFonts w:ascii="宋体" w:hAnsi="宋体"/>
          <w:sz w:val="24"/>
          <w:highlight w:val="non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widowControl/>
        <w:rPr>
          <w:rFonts w:ascii="黑体" w:hAnsi="黑体" w:eastAsia="黑体"/>
          <w:sz w:val="32"/>
          <w:szCs w:val="32"/>
          <w:highlight w:val="none"/>
        </w:rPr>
      </w:pPr>
      <w:r>
        <w:rPr>
          <w:rFonts w:ascii="黑体" w:hAnsi="黑体" w:eastAsia="黑体"/>
          <w:sz w:val="32"/>
          <w:szCs w:val="32"/>
          <w:highlight w:val="none"/>
        </w:rPr>
        <w:br w:type="page" w:clear="all"/>
      </w:r>
      <w:r/>
    </w:p>
    <w:p>
      <w:pPr>
        <w:pStyle w:val="792"/>
        <w:spacing w:before="120" w:after="120" w:line="240" w:lineRule="auto"/>
        <w:rPr>
          <w:b w:val="0"/>
          <w:sz w:val="28"/>
          <w:szCs w:val="28"/>
          <w:highlight w:val="none"/>
        </w:rPr>
      </w:pPr>
      <w:r/>
      <w:bookmarkStart w:id="263" w:name="_Toc29412"/>
      <w:r>
        <w:rPr>
          <w:rFonts w:hint="eastAsia"/>
          <w:b w:val="0"/>
          <w:sz w:val="28"/>
          <w:szCs w:val="28"/>
          <w:highlight w:val="none"/>
        </w:rPr>
        <w:t xml:space="preserve">九、技术要求响应及偏离表</w:t>
      </w:r>
      <w:bookmarkEnd w:id="263"/>
      <w:r/>
      <w:r/>
    </w:p>
    <w:p>
      <w:pPr>
        <w:jc w:val="center"/>
        <w:rPr>
          <w:rFonts w:cs="方正小标宋简体" w:asciiTheme="majorEastAsia" w:hAnsiTheme="majorEastAsia" w:eastAsiaTheme="majorEastAsia"/>
          <w:sz w:val="32"/>
          <w:szCs w:val="32"/>
          <w:highlight w:val="none"/>
        </w:rPr>
        <w:outlineLvl w:val="2"/>
      </w:pPr>
      <w:r/>
      <w:bookmarkStart w:id="264" w:name="_Toc16370"/>
      <w:r>
        <w:rPr>
          <w:rFonts w:hint="eastAsia" w:cs="方正小标宋简体" w:asciiTheme="majorEastAsia" w:hAnsiTheme="majorEastAsia" w:eastAsiaTheme="majorEastAsia"/>
          <w:sz w:val="32"/>
          <w:szCs w:val="32"/>
          <w:highlight w:val="none"/>
        </w:rPr>
        <w:t xml:space="preserve">技术要求响应及偏离表</w:t>
      </w:r>
      <w:bookmarkEnd w:id="264"/>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1886"/>
        <w:gridCol w:w="1498"/>
      </w:tblGrid>
      <w:tr>
        <w:trPr>
          <w:cantSplit/>
        </w:trPr>
        <w:tc>
          <w:tcPr>
            <w:tcW w:w="81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284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招标文件要求</w:t>
            </w:r>
            <w:r/>
          </w:p>
        </w:tc>
        <w:tc>
          <w:tcPr>
            <w:tcW w:w="283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投标响应情况</w:t>
            </w:r>
            <w:r/>
          </w:p>
        </w:tc>
        <w:tc>
          <w:tcPr>
            <w:tcW w:w="1886" w:type="dxa"/>
            <w:vAlign w:val="center"/>
            <w:textDirection w:val="lrTb"/>
            <w:noWrap w:val="false"/>
          </w:tcPr>
          <w:p>
            <w:pPr>
              <w:jc w:val="center"/>
              <w:spacing w:line="480" w:lineRule="exact"/>
              <w:rPr>
                <w:rFonts w:ascii="宋体" w:hAnsi="宋体"/>
                <w:sz w:val="24"/>
                <w:highlight w:val="none"/>
              </w:rPr>
            </w:pPr>
            <w:r>
              <w:rPr>
                <w:rFonts w:hint="eastAsia" w:cs="宋体"/>
                <w:sz w:val="24"/>
                <w:highlight w:val="none"/>
              </w:rPr>
              <w:t xml:space="preserve">正偏离、无偏离或负偏离</w:t>
            </w:r>
            <w:r/>
          </w:p>
        </w:tc>
        <w:tc>
          <w:tcPr>
            <w:tcW w:w="1498" w:type="dxa"/>
            <w:vAlign w:val="center"/>
            <w:textDirection w:val="lrTb"/>
            <w:noWrap w:val="false"/>
          </w:tcPr>
          <w:p>
            <w:pPr>
              <w:jc w:val="center"/>
              <w:spacing w:line="480" w:lineRule="exact"/>
              <w:rPr>
                <w:rFonts w:ascii="宋体" w:hAnsi="宋体"/>
                <w:sz w:val="24"/>
                <w:highlight w:val="none"/>
              </w:rPr>
            </w:pPr>
            <w:r>
              <w:rPr>
                <w:rFonts w:hint="eastAsia" w:ascii="宋体" w:hAnsi="宋体"/>
                <w:sz w:val="24"/>
                <w:highlight w:val="none"/>
              </w:rPr>
              <w:t xml:space="preserve">证明材料内容及页码</w:t>
            </w:r>
            <w:r/>
          </w:p>
        </w:tc>
      </w:tr>
      <w:tr>
        <w:trPr>
          <w:cantSplit/>
          <w:trHeight w:val="640"/>
        </w:trPr>
        <w:tc>
          <w:tcPr>
            <w:tcW w:w="815" w:type="dxa"/>
            <w:textDirection w:val="lrTb"/>
            <w:noWrap w:val="false"/>
          </w:tcPr>
          <w:p>
            <w:pPr>
              <w:jc w:val="center"/>
              <w:rPr>
                <w:rFonts w:ascii="宋体" w:hAnsi="宋体"/>
                <w:sz w:val="24"/>
                <w:highlight w:val="none"/>
              </w:rPr>
            </w:pPr>
            <w:r>
              <w:rPr>
                <w:rFonts w:ascii="宋体" w:hAnsi="宋体"/>
                <w:sz w:val="24"/>
                <w:highlight w:val="none"/>
              </w:rPr>
            </w:r>
            <w:r/>
          </w:p>
        </w:tc>
        <w:tc>
          <w:tcPr>
            <w:tcW w:w="2846" w:type="dxa"/>
            <w:textDirection w:val="lrTb"/>
            <w:noWrap w:val="false"/>
          </w:tcPr>
          <w:p>
            <w:pPr>
              <w:jc w:val="center"/>
              <w:rPr>
                <w:rFonts w:ascii="宋体" w:hAnsi="宋体"/>
                <w:sz w:val="24"/>
                <w:highlight w:val="none"/>
              </w:rPr>
            </w:pPr>
            <w:r>
              <w:rPr>
                <w:rFonts w:ascii="宋体" w:hAnsi="宋体"/>
                <w:sz w:val="24"/>
                <w:highlight w:val="none"/>
              </w:rPr>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1886" w:type="dxa"/>
            <w:textDirection w:val="lrTb"/>
            <w:noWrap w:val="false"/>
          </w:tcPr>
          <w:p>
            <w:pPr>
              <w:jc w:val="center"/>
              <w:rPr>
                <w:rFonts w:ascii="宋体" w:hAnsi="宋体"/>
                <w:sz w:val="24"/>
                <w:highlight w:val="none"/>
              </w:rPr>
            </w:pPr>
            <w:r>
              <w:rPr>
                <w:rFonts w:ascii="宋体" w:hAnsi="宋体"/>
                <w:sz w:val="24"/>
                <w:highlight w:val="none"/>
              </w:rPr>
            </w:r>
            <w:r/>
          </w:p>
        </w:tc>
        <w:tc>
          <w:tcPr>
            <w:tcW w:w="1498" w:type="dxa"/>
            <w:textDirection w:val="lrTb"/>
            <w:noWrap w:val="false"/>
          </w:tcPr>
          <w:p>
            <w:pPr>
              <w:jc w:val="center"/>
              <w:rPr>
                <w:rFonts w:ascii="宋体" w:hAnsi="宋体"/>
                <w:sz w:val="24"/>
                <w:highlight w:val="none"/>
              </w:rPr>
            </w:pPr>
            <w:r>
              <w:rPr>
                <w:rFonts w:ascii="宋体" w:hAnsi="宋体"/>
                <w:sz w:val="24"/>
                <w:highlight w:val="none"/>
              </w:rPr>
            </w:r>
            <w:r/>
          </w:p>
        </w:tc>
      </w:tr>
      <w:tr>
        <w:trPr>
          <w:cantSplit/>
          <w:trHeight w:val="640"/>
        </w:trPr>
        <w:tc>
          <w:tcPr>
            <w:tcW w:w="815" w:type="dxa"/>
            <w:textDirection w:val="lrTb"/>
            <w:noWrap w:val="false"/>
          </w:tcPr>
          <w:p>
            <w:pPr>
              <w:jc w:val="center"/>
              <w:rPr>
                <w:rFonts w:ascii="宋体" w:hAnsi="宋体"/>
                <w:sz w:val="24"/>
                <w:highlight w:val="none"/>
              </w:rPr>
            </w:pPr>
            <w:r>
              <w:rPr>
                <w:rFonts w:ascii="宋体" w:hAnsi="宋体"/>
                <w:sz w:val="24"/>
                <w:highlight w:val="none"/>
              </w:rPr>
            </w:r>
            <w:r/>
          </w:p>
        </w:tc>
        <w:tc>
          <w:tcPr>
            <w:tcW w:w="2846" w:type="dxa"/>
            <w:textDirection w:val="lrTb"/>
            <w:noWrap w:val="false"/>
          </w:tcPr>
          <w:p>
            <w:pPr>
              <w:jc w:val="center"/>
              <w:rPr>
                <w:rFonts w:ascii="宋体" w:hAnsi="宋体"/>
                <w:sz w:val="24"/>
                <w:highlight w:val="none"/>
              </w:rPr>
            </w:pPr>
            <w:r>
              <w:rPr>
                <w:rFonts w:ascii="宋体" w:hAnsi="宋体"/>
                <w:sz w:val="24"/>
                <w:highlight w:val="none"/>
              </w:rPr>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1886" w:type="dxa"/>
            <w:textDirection w:val="lrTb"/>
            <w:noWrap w:val="false"/>
          </w:tcPr>
          <w:p>
            <w:pPr>
              <w:jc w:val="center"/>
              <w:rPr>
                <w:rFonts w:ascii="宋体" w:hAnsi="宋体"/>
                <w:sz w:val="24"/>
                <w:highlight w:val="none"/>
              </w:rPr>
            </w:pPr>
            <w:r>
              <w:rPr>
                <w:rFonts w:ascii="宋体" w:hAnsi="宋体"/>
                <w:sz w:val="24"/>
                <w:highlight w:val="none"/>
              </w:rPr>
            </w:r>
            <w:r/>
          </w:p>
        </w:tc>
        <w:tc>
          <w:tcPr>
            <w:tcW w:w="1498" w:type="dxa"/>
            <w:textDirection w:val="lrTb"/>
            <w:noWrap w:val="false"/>
          </w:tcPr>
          <w:p>
            <w:pPr>
              <w:jc w:val="center"/>
              <w:rPr>
                <w:rFonts w:ascii="宋体" w:hAnsi="宋体"/>
                <w:sz w:val="24"/>
                <w:highlight w:val="none"/>
              </w:rPr>
            </w:pPr>
            <w:r>
              <w:rPr>
                <w:rFonts w:ascii="宋体" w:hAnsi="宋体"/>
                <w:sz w:val="24"/>
                <w:highlight w:val="none"/>
              </w:rPr>
            </w:r>
            <w:r/>
          </w:p>
        </w:tc>
      </w:tr>
      <w:tr>
        <w:trPr>
          <w:cantSplit/>
          <w:trHeight w:val="640"/>
        </w:trPr>
        <w:tc>
          <w:tcPr>
            <w:tcW w:w="815" w:type="dxa"/>
            <w:textDirection w:val="lrTb"/>
            <w:noWrap w:val="false"/>
          </w:tcPr>
          <w:p>
            <w:pPr>
              <w:jc w:val="center"/>
              <w:rPr>
                <w:rFonts w:ascii="宋体" w:hAnsi="宋体"/>
                <w:sz w:val="24"/>
                <w:highlight w:val="none"/>
              </w:rPr>
            </w:pPr>
            <w:r>
              <w:rPr>
                <w:rFonts w:ascii="宋体" w:hAnsi="宋体"/>
                <w:sz w:val="24"/>
                <w:highlight w:val="none"/>
              </w:rPr>
            </w:r>
            <w:r/>
          </w:p>
        </w:tc>
        <w:tc>
          <w:tcPr>
            <w:tcW w:w="2846" w:type="dxa"/>
            <w:textDirection w:val="lrTb"/>
            <w:noWrap w:val="false"/>
          </w:tcPr>
          <w:p>
            <w:pPr>
              <w:jc w:val="center"/>
              <w:rPr>
                <w:rFonts w:ascii="宋体" w:hAnsi="宋体"/>
                <w:sz w:val="24"/>
                <w:highlight w:val="none"/>
              </w:rPr>
            </w:pPr>
            <w:r>
              <w:rPr>
                <w:rFonts w:ascii="宋体" w:hAnsi="宋体"/>
                <w:sz w:val="24"/>
                <w:highlight w:val="none"/>
              </w:rPr>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1886" w:type="dxa"/>
            <w:textDirection w:val="lrTb"/>
            <w:noWrap w:val="false"/>
          </w:tcPr>
          <w:p>
            <w:pPr>
              <w:jc w:val="center"/>
              <w:rPr>
                <w:rFonts w:ascii="宋体" w:hAnsi="宋体"/>
                <w:sz w:val="24"/>
                <w:highlight w:val="none"/>
              </w:rPr>
            </w:pPr>
            <w:r>
              <w:rPr>
                <w:rFonts w:ascii="宋体" w:hAnsi="宋体"/>
                <w:sz w:val="24"/>
                <w:highlight w:val="none"/>
              </w:rPr>
            </w:r>
            <w:r/>
          </w:p>
        </w:tc>
        <w:tc>
          <w:tcPr>
            <w:tcW w:w="1498" w:type="dxa"/>
            <w:textDirection w:val="lrTb"/>
            <w:noWrap w:val="false"/>
          </w:tcPr>
          <w:p>
            <w:pPr>
              <w:jc w:val="center"/>
              <w:rPr>
                <w:rFonts w:ascii="宋体" w:hAnsi="宋体"/>
                <w:sz w:val="24"/>
                <w:highlight w:val="none"/>
              </w:rPr>
            </w:pPr>
            <w:r>
              <w:rPr>
                <w:rFonts w:ascii="宋体" w:hAnsi="宋体"/>
                <w:sz w:val="24"/>
                <w:highlight w:val="none"/>
              </w:rPr>
            </w:r>
            <w:r/>
          </w:p>
        </w:tc>
      </w:tr>
      <w:tr>
        <w:trPr>
          <w:cantSplit/>
          <w:trHeight w:val="640"/>
        </w:trPr>
        <w:tc>
          <w:tcPr>
            <w:tcW w:w="815" w:type="dxa"/>
            <w:textDirection w:val="lrTb"/>
            <w:noWrap w:val="false"/>
          </w:tcPr>
          <w:p>
            <w:pPr>
              <w:jc w:val="center"/>
              <w:rPr>
                <w:rFonts w:ascii="宋体" w:hAnsi="宋体"/>
                <w:sz w:val="24"/>
                <w:highlight w:val="none"/>
              </w:rPr>
            </w:pPr>
            <w:r>
              <w:rPr>
                <w:rFonts w:ascii="宋体" w:hAnsi="宋体"/>
                <w:sz w:val="24"/>
                <w:highlight w:val="none"/>
              </w:rPr>
            </w:r>
            <w:r/>
          </w:p>
        </w:tc>
        <w:tc>
          <w:tcPr>
            <w:tcW w:w="2846" w:type="dxa"/>
            <w:textDirection w:val="lrTb"/>
            <w:noWrap w:val="false"/>
          </w:tcPr>
          <w:p>
            <w:pPr>
              <w:jc w:val="center"/>
              <w:rPr>
                <w:rFonts w:ascii="宋体" w:hAnsi="宋体"/>
                <w:sz w:val="24"/>
                <w:highlight w:val="none"/>
              </w:rPr>
            </w:pPr>
            <w:r>
              <w:rPr>
                <w:rFonts w:ascii="宋体" w:hAnsi="宋体"/>
                <w:sz w:val="24"/>
                <w:highlight w:val="none"/>
              </w:rPr>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1886" w:type="dxa"/>
            <w:textDirection w:val="lrTb"/>
            <w:noWrap w:val="false"/>
          </w:tcPr>
          <w:p>
            <w:pPr>
              <w:jc w:val="center"/>
              <w:rPr>
                <w:rFonts w:ascii="宋体" w:hAnsi="宋体"/>
                <w:sz w:val="24"/>
                <w:highlight w:val="none"/>
              </w:rPr>
            </w:pPr>
            <w:r>
              <w:rPr>
                <w:rFonts w:ascii="宋体" w:hAnsi="宋体"/>
                <w:sz w:val="24"/>
                <w:highlight w:val="none"/>
              </w:rPr>
            </w:r>
            <w:r/>
          </w:p>
        </w:tc>
        <w:tc>
          <w:tcPr>
            <w:tcW w:w="1498" w:type="dxa"/>
            <w:textDirection w:val="lrTb"/>
            <w:noWrap w:val="false"/>
          </w:tcPr>
          <w:p>
            <w:pPr>
              <w:jc w:val="center"/>
              <w:rPr>
                <w:rFonts w:ascii="宋体" w:hAnsi="宋体"/>
                <w:sz w:val="24"/>
                <w:highlight w:val="none"/>
              </w:rPr>
            </w:pPr>
            <w:r>
              <w:rPr>
                <w:rFonts w:ascii="宋体" w:hAnsi="宋体"/>
                <w:sz w:val="24"/>
                <w:highlight w:val="none"/>
              </w:rPr>
            </w:r>
            <w:r/>
          </w:p>
        </w:tc>
      </w:tr>
      <w:tr>
        <w:trPr>
          <w:cantSplit/>
          <w:trHeight w:val="640"/>
        </w:trPr>
        <w:tc>
          <w:tcPr>
            <w:tcW w:w="815" w:type="dxa"/>
            <w:textDirection w:val="lrTb"/>
            <w:noWrap w:val="false"/>
          </w:tcPr>
          <w:p>
            <w:pPr>
              <w:jc w:val="center"/>
              <w:rPr>
                <w:rFonts w:ascii="宋体" w:hAnsi="宋体"/>
                <w:sz w:val="24"/>
                <w:highlight w:val="none"/>
              </w:rPr>
            </w:pPr>
            <w:r>
              <w:rPr>
                <w:rFonts w:ascii="宋体" w:hAnsi="宋体"/>
                <w:sz w:val="24"/>
                <w:highlight w:val="none"/>
              </w:rPr>
            </w:r>
            <w:r/>
          </w:p>
        </w:tc>
        <w:tc>
          <w:tcPr>
            <w:tcW w:w="2846" w:type="dxa"/>
            <w:textDirection w:val="lrTb"/>
            <w:noWrap w:val="false"/>
          </w:tcPr>
          <w:p>
            <w:pPr>
              <w:jc w:val="center"/>
              <w:rPr>
                <w:rFonts w:ascii="宋体" w:hAnsi="宋体"/>
                <w:sz w:val="24"/>
                <w:highlight w:val="none"/>
              </w:rPr>
            </w:pPr>
            <w:r>
              <w:rPr>
                <w:rFonts w:ascii="宋体" w:hAnsi="宋体"/>
                <w:sz w:val="24"/>
                <w:highlight w:val="none"/>
              </w:rPr>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1886" w:type="dxa"/>
            <w:textDirection w:val="lrTb"/>
            <w:noWrap w:val="false"/>
          </w:tcPr>
          <w:p>
            <w:pPr>
              <w:jc w:val="center"/>
              <w:rPr>
                <w:rFonts w:ascii="宋体" w:hAnsi="宋体"/>
                <w:sz w:val="24"/>
                <w:highlight w:val="none"/>
              </w:rPr>
            </w:pPr>
            <w:r>
              <w:rPr>
                <w:rFonts w:ascii="宋体" w:hAnsi="宋体"/>
                <w:sz w:val="24"/>
                <w:highlight w:val="none"/>
              </w:rPr>
            </w:r>
            <w:r/>
          </w:p>
        </w:tc>
        <w:tc>
          <w:tcPr>
            <w:tcW w:w="1498" w:type="dxa"/>
            <w:textDirection w:val="lrTb"/>
            <w:noWrap w:val="false"/>
          </w:tcPr>
          <w:p>
            <w:pPr>
              <w:jc w:val="center"/>
              <w:rPr>
                <w:rFonts w:ascii="宋体" w:hAnsi="宋体"/>
                <w:sz w:val="24"/>
                <w:highlight w:val="none"/>
              </w:rPr>
            </w:pPr>
            <w:r>
              <w:rPr>
                <w:rFonts w:ascii="宋体" w:hAnsi="宋体"/>
                <w:sz w:val="24"/>
                <w:highlight w:val="none"/>
              </w:rPr>
            </w:r>
            <w:r/>
          </w:p>
        </w:tc>
      </w:tr>
      <w:tr>
        <w:trPr>
          <w:cantSplit/>
          <w:trHeight w:val="640"/>
        </w:trPr>
        <w:tc>
          <w:tcPr>
            <w:tcW w:w="815" w:type="dxa"/>
            <w:textDirection w:val="lrTb"/>
            <w:noWrap w:val="false"/>
          </w:tcPr>
          <w:p>
            <w:pPr>
              <w:jc w:val="center"/>
              <w:rPr>
                <w:rFonts w:ascii="宋体" w:hAnsi="宋体"/>
                <w:sz w:val="24"/>
                <w:highlight w:val="none"/>
              </w:rPr>
            </w:pPr>
            <w:r>
              <w:rPr>
                <w:rFonts w:ascii="宋体" w:hAnsi="宋体"/>
                <w:sz w:val="24"/>
                <w:highlight w:val="none"/>
              </w:rPr>
            </w:r>
            <w:r/>
          </w:p>
        </w:tc>
        <w:tc>
          <w:tcPr>
            <w:tcW w:w="2846" w:type="dxa"/>
            <w:textDirection w:val="lrTb"/>
            <w:noWrap w:val="false"/>
          </w:tcPr>
          <w:p>
            <w:pPr>
              <w:jc w:val="center"/>
              <w:rPr>
                <w:rFonts w:ascii="宋体" w:hAnsi="宋体"/>
                <w:sz w:val="24"/>
                <w:highlight w:val="none"/>
              </w:rPr>
            </w:pPr>
            <w:r>
              <w:rPr>
                <w:rFonts w:ascii="宋体" w:hAnsi="宋体"/>
                <w:sz w:val="24"/>
                <w:highlight w:val="none"/>
              </w:rPr>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1886" w:type="dxa"/>
            <w:textDirection w:val="lrTb"/>
            <w:noWrap w:val="false"/>
          </w:tcPr>
          <w:p>
            <w:pPr>
              <w:jc w:val="center"/>
              <w:rPr>
                <w:rFonts w:ascii="宋体" w:hAnsi="宋体"/>
                <w:sz w:val="24"/>
                <w:highlight w:val="none"/>
              </w:rPr>
            </w:pPr>
            <w:r>
              <w:rPr>
                <w:rFonts w:ascii="宋体" w:hAnsi="宋体"/>
                <w:sz w:val="24"/>
                <w:highlight w:val="none"/>
              </w:rPr>
            </w:r>
            <w:r/>
          </w:p>
        </w:tc>
        <w:tc>
          <w:tcPr>
            <w:tcW w:w="1498" w:type="dxa"/>
            <w:textDirection w:val="lrTb"/>
            <w:noWrap w:val="false"/>
          </w:tcPr>
          <w:p>
            <w:pPr>
              <w:jc w:val="center"/>
              <w:rPr>
                <w:rFonts w:ascii="宋体" w:hAnsi="宋体"/>
                <w:sz w:val="24"/>
                <w:highlight w:val="none"/>
              </w:rPr>
            </w:pPr>
            <w:r>
              <w:rPr>
                <w:rFonts w:ascii="宋体" w:hAnsi="宋体"/>
                <w:sz w:val="24"/>
                <w:highlight w:val="none"/>
              </w:rPr>
            </w:r>
            <w:r/>
          </w:p>
        </w:tc>
      </w:tr>
      <w:tr>
        <w:trPr>
          <w:cantSplit/>
          <w:trHeight w:val="640"/>
        </w:trPr>
        <w:tc>
          <w:tcPr>
            <w:tcW w:w="815" w:type="dxa"/>
            <w:textDirection w:val="lrTb"/>
            <w:noWrap w:val="false"/>
          </w:tcPr>
          <w:p>
            <w:pPr>
              <w:jc w:val="center"/>
              <w:rPr>
                <w:rFonts w:ascii="宋体" w:hAnsi="宋体"/>
                <w:sz w:val="24"/>
                <w:highlight w:val="none"/>
              </w:rPr>
            </w:pPr>
            <w:r>
              <w:rPr>
                <w:rFonts w:ascii="宋体" w:hAnsi="宋体"/>
                <w:sz w:val="24"/>
                <w:highlight w:val="none"/>
              </w:rPr>
            </w:r>
            <w:r/>
          </w:p>
        </w:tc>
        <w:tc>
          <w:tcPr>
            <w:tcW w:w="2846" w:type="dxa"/>
            <w:textDirection w:val="lrTb"/>
            <w:noWrap w:val="false"/>
          </w:tcPr>
          <w:p>
            <w:pPr>
              <w:jc w:val="center"/>
              <w:rPr>
                <w:rFonts w:ascii="宋体" w:hAnsi="宋体"/>
                <w:sz w:val="24"/>
                <w:highlight w:val="none"/>
              </w:rPr>
            </w:pPr>
            <w:r>
              <w:rPr>
                <w:rFonts w:ascii="宋体" w:hAnsi="宋体"/>
                <w:sz w:val="24"/>
                <w:highlight w:val="none"/>
              </w:rPr>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1886" w:type="dxa"/>
            <w:textDirection w:val="lrTb"/>
            <w:noWrap w:val="false"/>
          </w:tcPr>
          <w:p>
            <w:pPr>
              <w:jc w:val="center"/>
              <w:rPr>
                <w:rFonts w:ascii="宋体" w:hAnsi="宋体"/>
                <w:sz w:val="24"/>
                <w:highlight w:val="none"/>
              </w:rPr>
            </w:pPr>
            <w:r>
              <w:rPr>
                <w:rFonts w:ascii="宋体" w:hAnsi="宋体"/>
                <w:sz w:val="24"/>
                <w:highlight w:val="none"/>
              </w:rPr>
            </w:r>
            <w:r/>
          </w:p>
        </w:tc>
        <w:tc>
          <w:tcPr>
            <w:tcW w:w="1498" w:type="dxa"/>
            <w:textDirection w:val="lrTb"/>
            <w:noWrap w:val="false"/>
          </w:tcPr>
          <w:p>
            <w:pPr>
              <w:jc w:val="center"/>
              <w:rPr>
                <w:rFonts w:ascii="宋体" w:hAnsi="宋体"/>
                <w:sz w:val="24"/>
                <w:highlight w:val="none"/>
              </w:rPr>
            </w:pPr>
            <w:r>
              <w:rPr>
                <w:rFonts w:ascii="宋体" w:hAnsi="宋体"/>
                <w:sz w:val="24"/>
                <w:highlight w:val="none"/>
              </w:rPr>
            </w:r>
            <w:r/>
          </w:p>
        </w:tc>
      </w:tr>
      <w:tr>
        <w:trPr>
          <w:cantSplit/>
          <w:trHeight w:val="640"/>
        </w:trPr>
        <w:tc>
          <w:tcPr>
            <w:tcW w:w="815" w:type="dxa"/>
            <w:textDirection w:val="lrTb"/>
            <w:noWrap w:val="false"/>
          </w:tcPr>
          <w:p>
            <w:pPr>
              <w:jc w:val="center"/>
              <w:rPr>
                <w:rFonts w:ascii="宋体" w:hAnsi="宋体"/>
                <w:sz w:val="24"/>
                <w:highlight w:val="none"/>
              </w:rPr>
            </w:pPr>
            <w:r>
              <w:rPr>
                <w:rFonts w:ascii="宋体" w:hAnsi="宋体"/>
                <w:sz w:val="24"/>
                <w:highlight w:val="none"/>
              </w:rPr>
            </w:r>
            <w:r/>
          </w:p>
        </w:tc>
        <w:tc>
          <w:tcPr>
            <w:tcW w:w="2846" w:type="dxa"/>
            <w:textDirection w:val="lrTb"/>
            <w:noWrap w:val="false"/>
          </w:tcPr>
          <w:p>
            <w:pPr>
              <w:jc w:val="center"/>
              <w:rPr>
                <w:rFonts w:ascii="宋体" w:hAnsi="宋体"/>
                <w:sz w:val="24"/>
                <w:highlight w:val="none"/>
              </w:rPr>
            </w:pPr>
            <w:r>
              <w:rPr>
                <w:rFonts w:ascii="宋体" w:hAnsi="宋体"/>
                <w:sz w:val="24"/>
                <w:highlight w:val="none"/>
              </w:rPr>
              <w:t xml:space="preserve">……</w:t>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1886" w:type="dxa"/>
            <w:textDirection w:val="lrTb"/>
            <w:noWrap w:val="false"/>
          </w:tcPr>
          <w:p>
            <w:pPr>
              <w:jc w:val="center"/>
              <w:rPr>
                <w:rFonts w:ascii="宋体" w:hAnsi="宋体"/>
                <w:sz w:val="24"/>
                <w:highlight w:val="none"/>
              </w:rPr>
            </w:pPr>
            <w:r>
              <w:rPr>
                <w:rFonts w:ascii="宋体" w:hAnsi="宋体"/>
                <w:sz w:val="24"/>
                <w:highlight w:val="none"/>
              </w:rPr>
            </w:r>
            <w:r/>
          </w:p>
        </w:tc>
        <w:tc>
          <w:tcPr>
            <w:tcW w:w="1498" w:type="dxa"/>
            <w:textDirection w:val="lrTb"/>
            <w:noWrap w:val="false"/>
          </w:tcPr>
          <w:p>
            <w:pPr>
              <w:jc w:val="center"/>
              <w:rPr>
                <w:rFonts w:ascii="宋体" w:hAnsi="宋体"/>
                <w:sz w:val="24"/>
                <w:highlight w:val="none"/>
              </w:rPr>
            </w:pPr>
            <w:r>
              <w:rPr>
                <w:rFonts w:ascii="宋体" w:hAnsi="宋体"/>
                <w:sz w:val="24"/>
                <w:highlight w:val="none"/>
              </w:rPr>
            </w:r>
            <w:r/>
          </w:p>
        </w:tc>
      </w:tr>
    </w:tbl>
    <w:p>
      <w:pPr>
        <w:ind w:right="180" w:firstLine="480"/>
        <w:spacing w:line="560" w:lineRule="exact"/>
        <w:rPr>
          <w:rFonts w:ascii="宋体" w:hAnsi="宋体"/>
          <w:sz w:val="24"/>
          <w:highlight w:val="none"/>
        </w:rPr>
      </w:pPr>
      <w:r>
        <w:rPr>
          <w:rFonts w:ascii="宋体" w:hAnsi="宋体"/>
          <w:sz w:val="24"/>
          <w:highlight w:val="none"/>
        </w:rPr>
      </w:r>
      <w:r/>
    </w:p>
    <w:p>
      <w:pPr>
        <w:ind w:right="180" w:firstLine="480"/>
        <w:spacing w:line="560" w:lineRule="exact"/>
        <w:rPr>
          <w:rFonts w:ascii="宋体" w:hAnsi="宋体"/>
          <w:sz w:val="24"/>
          <w:highlight w:val="none"/>
        </w:rPr>
      </w:pPr>
      <w:r>
        <w:rPr>
          <w:rFonts w:hint="eastAsia" w:ascii="宋体" w:hAnsi="宋体"/>
          <w:sz w:val="24"/>
          <w:highlight w:val="none"/>
        </w:rPr>
        <w:t xml:space="preserve">投标人名称：（加盖公章）</w:t>
      </w:r>
      <w:r/>
    </w:p>
    <w:p>
      <w:pPr>
        <w:pStyle w:val="838"/>
        <w:ind w:firstLine="480"/>
        <w:jc w:val="both"/>
        <w:spacing w:before="0" w:beforeAutospacing="0" w:after="0" w:afterAutospacing="0"/>
        <w:rPr>
          <w:highlight w:val="none"/>
        </w:rPr>
      </w:pPr>
      <w:r>
        <w:rPr>
          <w:highlight w:val="none"/>
        </w:rPr>
      </w:r>
      <w:r/>
    </w:p>
    <w:p>
      <w:pPr>
        <w:pStyle w:val="838"/>
        <w:ind w:firstLine="480"/>
        <w:jc w:val="both"/>
        <w:spacing w:before="0" w:beforeAutospacing="0" w:after="0" w:afterAutospacing="0"/>
        <w:rPr>
          <w:highlight w:val="none"/>
        </w:rPr>
      </w:pPr>
      <w:r>
        <w:rPr>
          <w:highlight w:val="none"/>
        </w:rPr>
        <w:t xml:space="preserve">备注： </w:t>
      </w:r>
      <w:r/>
    </w:p>
    <w:p>
      <w:pPr>
        <w:ind w:firstLine="480"/>
        <w:spacing w:line="480" w:lineRule="exact"/>
        <w:rPr>
          <w:rFonts w:ascii="宋体" w:hAnsi="宋体"/>
          <w:sz w:val="24"/>
          <w:highlight w:val="none"/>
        </w:rPr>
      </w:pPr>
      <w:r>
        <w:rPr>
          <w:rFonts w:ascii="宋体" w:hAnsi="宋体" w:cs="宋体"/>
          <w:sz w:val="24"/>
          <w:highlight w:val="none"/>
        </w:rPr>
        <w:t xml:space="preserve">1.供应商必须对实质性要求（</w:t>
      </w:r>
      <w:r>
        <w:rPr>
          <w:rFonts w:ascii="宋体" w:hAnsi="宋体" w:cs="宋体"/>
          <w:b/>
          <w:bCs/>
          <w:iCs/>
          <w:sz w:val="24"/>
          <w:highlight w:val="none"/>
        </w:rPr>
        <w:t xml:space="preserve">斜体下划线内容</w:t>
      </w:r>
      <w:r>
        <w:rPr>
          <w:rFonts w:ascii="宋体" w:hAnsi="宋体" w:cs="宋体"/>
          <w:b/>
          <w:bCs/>
          <w:sz w:val="24"/>
          <w:highlight w:val="none"/>
        </w:rPr>
        <w:t xml:space="preserve">或打“★”内容</w:t>
      </w:r>
      <w:r>
        <w:rPr>
          <w:rFonts w:ascii="宋体" w:hAnsi="宋体" w:cs="宋体"/>
          <w:sz w:val="24"/>
          <w:highlight w:val="none"/>
        </w:rPr>
        <w:t xml:space="preserve">）</w:t>
      </w:r>
      <w:r>
        <w:rPr>
          <w:rFonts w:hint="eastAsia" w:ascii="宋体" w:hAnsi="宋体" w:cs="宋体"/>
          <w:sz w:val="24"/>
          <w:highlight w:val="none"/>
        </w:rPr>
        <w:t xml:space="preserve">作</w:t>
      </w:r>
      <w:r>
        <w:rPr>
          <w:rFonts w:ascii="宋体" w:hAnsi="宋体" w:cs="宋体"/>
          <w:sz w:val="24"/>
          <w:highlight w:val="none"/>
        </w:rPr>
        <w:t xml:space="preserve">出明确响应。</w:t>
      </w:r>
      <w:r>
        <w:rPr>
          <w:rFonts w:hint="eastAsia" w:ascii="宋体" w:hAnsi="宋体" w:cs="宋体"/>
          <w:b/>
          <w:bCs/>
          <w:sz w:val="24"/>
          <w:highlight w:val="none"/>
        </w:rPr>
        <w:t xml:space="preserve">技术要求中的实质性要求或打“</w:t>
      </w:r>
      <w:r>
        <w:rPr>
          <w:rFonts w:eastAsia="方正仿宋_GBK"/>
          <w:b/>
          <w:bCs/>
          <w:szCs w:val="21"/>
          <w:highlight w:val="none"/>
        </w:rPr>
        <w:t xml:space="preserve">▲</w:t>
      </w:r>
      <w:r>
        <w:rPr>
          <w:rFonts w:hint="eastAsia" w:ascii="宋体" w:hAnsi="宋体" w:cs="宋体"/>
          <w:b/>
          <w:bCs/>
          <w:sz w:val="24"/>
          <w:highlight w:val="none"/>
        </w:rPr>
        <w:t xml:space="preserve">”要求，</w:t>
      </w:r>
      <w:r>
        <w:rPr>
          <w:rFonts w:hint="eastAsia" w:ascii="宋体" w:hAnsi="宋体" w:cs="宋体"/>
          <w:sz w:val="24"/>
          <w:highlight w:val="none"/>
          <w:lang w:eastAsia="zh-CN"/>
        </w:rPr>
        <w:t xml:space="preserve">招标文件</w:t>
      </w:r>
      <w:r>
        <w:rPr>
          <w:rFonts w:ascii="宋体" w:hAnsi="宋体" w:cs="宋体"/>
          <w:sz w:val="24"/>
          <w:highlight w:val="none"/>
        </w:rPr>
        <w:t xml:space="preserve">要求提供证明材料</w:t>
      </w:r>
      <w:r>
        <w:rPr>
          <w:rFonts w:hint="eastAsia" w:ascii="宋体" w:hAnsi="宋体" w:cs="宋体"/>
          <w:sz w:val="24"/>
          <w:highlight w:val="none"/>
        </w:rPr>
        <w:t xml:space="preserve">的</w:t>
      </w:r>
      <w:r>
        <w:rPr>
          <w:rFonts w:ascii="宋体" w:hAnsi="宋体" w:cs="宋体"/>
          <w:sz w:val="24"/>
          <w:highlight w:val="none"/>
        </w:rPr>
        <w:t xml:space="preserve">，</w:t>
      </w:r>
      <w:r>
        <w:rPr>
          <w:rFonts w:hint="eastAsia" w:ascii="宋体" w:hAnsi="宋体" w:cs="宋体"/>
          <w:sz w:val="24"/>
          <w:highlight w:val="none"/>
        </w:rPr>
        <w:t xml:space="preserve">签订合同时</w:t>
      </w:r>
      <w:r>
        <w:rPr>
          <w:rFonts w:ascii="宋体" w:hAnsi="宋体" w:cs="宋体"/>
          <w:sz w:val="24"/>
          <w:highlight w:val="none"/>
        </w:rPr>
        <w:t xml:space="preserve">供应商</w:t>
      </w:r>
      <w:r>
        <w:rPr>
          <w:rFonts w:hint="eastAsia" w:ascii="宋体" w:hAnsi="宋体" w:cs="宋体"/>
          <w:sz w:val="24"/>
          <w:highlight w:val="none"/>
        </w:rPr>
        <w:t xml:space="preserve">应按采购人要求提供相关证明材料核验（如：白皮书、彩页、手册、网站截图、</w:t>
      </w:r>
      <w:r>
        <w:rPr>
          <w:rFonts w:ascii="宋体" w:hAnsi="宋体" w:cs="宋体"/>
          <w:sz w:val="24"/>
          <w:highlight w:val="none"/>
        </w:rPr>
        <w:t xml:space="preserve">具有CMA标识的检测报告</w:t>
      </w:r>
      <w:r>
        <w:rPr>
          <w:rFonts w:hint="eastAsia" w:ascii="宋体" w:hAnsi="宋体" w:cs="宋体"/>
          <w:sz w:val="24"/>
          <w:highlight w:val="none"/>
        </w:rPr>
        <w:t xml:space="preserve">等）。</w:t>
      </w:r>
      <w:r/>
    </w:p>
    <w:p>
      <w:pPr>
        <w:pStyle w:val="838"/>
        <w:ind w:firstLine="480"/>
        <w:jc w:val="both"/>
        <w:spacing w:before="0" w:beforeAutospacing="0" w:after="0" w:afterAutospacing="0" w:line="480" w:lineRule="exact"/>
        <w:rPr>
          <w:highlight w:val="none"/>
        </w:rPr>
      </w:pPr>
      <w:r>
        <w:rPr>
          <w:rFonts w:hint="eastAsia"/>
          <w:highlight w:val="none"/>
        </w:rPr>
        <w:t xml:space="preserve">2</w:t>
      </w:r>
      <w:r>
        <w:rPr>
          <w:highlight w:val="none"/>
        </w:rPr>
        <w:t xml:space="preserve">.供应商未对实质性要求作出明确响应的，或未按</w:t>
      </w:r>
      <w:r>
        <w:rPr>
          <w:rFonts w:hint="eastAsia"/>
          <w:highlight w:val="none"/>
          <w:lang w:eastAsia="zh-CN"/>
        </w:rPr>
        <w:t xml:space="preserve">招标文件</w:t>
      </w:r>
      <w:r>
        <w:rPr>
          <w:highlight w:val="none"/>
        </w:rPr>
        <w:t xml:space="preserve">要求提供证明材料的，作无效响应处理。</w:t>
      </w:r>
      <w:r/>
    </w:p>
    <w:p>
      <w:pPr>
        <w:pStyle w:val="838"/>
        <w:ind w:firstLine="480"/>
        <w:jc w:val="both"/>
        <w:spacing w:before="0" w:beforeAutospacing="0" w:after="0" w:afterAutospacing="0" w:line="480" w:lineRule="exact"/>
        <w:rPr>
          <w:highlight w:val="none"/>
        </w:rPr>
      </w:pPr>
      <w:r/>
      <w:bookmarkStart w:id="265" w:name="_Toc28084"/>
      <w:r>
        <w:rPr>
          <w:rFonts w:hint="eastAsia"/>
          <w:highlight w:val="none"/>
        </w:rPr>
        <w:t xml:space="preserve">3.行数不够，可自行添加。</w:t>
      </w:r>
      <w:bookmarkEnd w:id="265"/>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jc w:val="left"/>
        <w:widowControl/>
        <w:rPr>
          <w:rFonts w:ascii="黑体" w:hAnsi="黑体" w:eastAsia="黑体"/>
          <w:sz w:val="32"/>
          <w:szCs w:val="32"/>
          <w:highlight w:val="none"/>
        </w:rPr>
      </w:pPr>
      <w:r>
        <w:rPr>
          <w:rFonts w:ascii="黑体" w:hAnsi="黑体" w:eastAsia="黑体"/>
          <w:sz w:val="32"/>
          <w:szCs w:val="32"/>
          <w:highlight w:val="none"/>
        </w:rPr>
        <w:br w:type="page" w:clear="all"/>
      </w:r>
      <w:r/>
    </w:p>
    <w:p>
      <w:pPr>
        <w:pStyle w:val="792"/>
        <w:spacing w:before="120" w:after="120" w:line="240" w:lineRule="auto"/>
        <w:rPr>
          <w:b w:val="0"/>
          <w:sz w:val="28"/>
          <w:szCs w:val="28"/>
          <w:highlight w:val="none"/>
        </w:rPr>
      </w:pPr>
      <w:r/>
      <w:bookmarkStart w:id="266" w:name="_Toc11871"/>
      <w:r>
        <w:rPr>
          <w:rFonts w:hint="eastAsia"/>
          <w:b w:val="0"/>
          <w:sz w:val="28"/>
          <w:szCs w:val="28"/>
          <w:highlight w:val="none"/>
        </w:rPr>
        <w:t xml:space="preserve">十、商务要求响应及偏离表</w:t>
      </w:r>
      <w:bookmarkEnd w:id="266"/>
      <w:r/>
      <w:r/>
    </w:p>
    <w:p>
      <w:pPr>
        <w:jc w:val="center"/>
        <w:rPr>
          <w:rFonts w:ascii="方正小标宋简体" w:hAnsi="方正小标宋简体" w:eastAsia="方正小标宋简体" w:cs="方正小标宋简体"/>
          <w:sz w:val="32"/>
          <w:szCs w:val="32"/>
          <w:highlight w:val="none"/>
        </w:rPr>
        <w:outlineLvl w:val="2"/>
      </w:pPr>
      <w:r/>
      <w:bookmarkStart w:id="267" w:name="_Toc13436"/>
      <w:r>
        <w:rPr>
          <w:rFonts w:hint="eastAsia" w:cs="方正小标宋简体" w:asciiTheme="majorEastAsia" w:hAnsiTheme="majorEastAsia" w:eastAsiaTheme="majorEastAsia"/>
          <w:sz w:val="32"/>
          <w:szCs w:val="32"/>
          <w:highlight w:val="none"/>
        </w:rPr>
        <w:t xml:space="preserve">商务要求响应及偏离表</w:t>
      </w:r>
      <w:bookmarkEnd w:id="267"/>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2100"/>
        <w:gridCol w:w="1241"/>
      </w:tblGrid>
      <w:tr>
        <w:trPr>
          <w:cantSplit/>
        </w:trPr>
        <w:tc>
          <w:tcPr>
            <w:tcW w:w="79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287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招标文件要求</w:t>
            </w:r>
            <w:r/>
          </w:p>
        </w:tc>
        <w:tc>
          <w:tcPr>
            <w:tcW w:w="283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投标响应情况</w:t>
            </w:r>
            <w:r/>
          </w:p>
        </w:tc>
        <w:tc>
          <w:tcPr>
            <w:tcW w:w="2100" w:type="dxa"/>
            <w:vAlign w:val="center"/>
            <w:textDirection w:val="lrTb"/>
            <w:noWrap w:val="false"/>
          </w:tcPr>
          <w:p>
            <w:pPr>
              <w:jc w:val="center"/>
              <w:spacing w:line="480" w:lineRule="exact"/>
              <w:rPr>
                <w:rFonts w:ascii="宋体" w:hAnsi="宋体"/>
                <w:sz w:val="24"/>
                <w:highlight w:val="none"/>
              </w:rPr>
            </w:pPr>
            <w:r>
              <w:rPr>
                <w:rFonts w:hint="eastAsia" w:cs="宋体"/>
                <w:sz w:val="24"/>
                <w:highlight w:val="none"/>
              </w:rPr>
              <w:t xml:space="preserve">正偏离、无偏离或负偏离</w:t>
            </w:r>
            <w:r/>
          </w:p>
        </w:tc>
        <w:tc>
          <w:tcPr>
            <w:tcW w:w="1241" w:type="dxa"/>
            <w:vAlign w:val="center"/>
            <w:textDirection w:val="lrTb"/>
            <w:noWrap w:val="false"/>
          </w:tcPr>
          <w:p>
            <w:pPr>
              <w:jc w:val="center"/>
              <w:spacing w:line="480" w:lineRule="exact"/>
              <w:rPr>
                <w:rFonts w:ascii="宋体" w:hAnsi="宋体"/>
                <w:sz w:val="24"/>
                <w:highlight w:val="none"/>
              </w:rPr>
            </w:pPr>
            <w:r>
              <w:rPr>
                <w:rFonts w:hint="eastAsia" w:ascii="宋体" w:hAnsi="宋体"/>
                <w:sz w:val="24"/>
                <w:highlight w:val="none"/>
              </w:rPr>
              <w:t xml:space="preserve">证明</w:t>
            </w:r>
            <w:r/>
          </w:p>
          <w:p>
            <w:pPr>
              <w:jc w:val="center"/>
              <w:spacing w:line="480" w:lineRule="exact"/>
              <w:rPr>
                <w:rFonts w:ascii="宋体" w:hAnsi="宋体"/>
                <w:sz w:val="24"/>
                <w:highlight w:val="none"/>
              </w:rPr>
            </w:pPr>
            <w:r>
              <w:rPr>
                <w:rFonts w:hint="eastAsia" w:ascii="宋体" w:hAnsi="宋体"/>
                <w:sz w:val="24"/>
                <w:highlight w:val="none"/>
              </w:rPr>
              <w:t xml:space="preserve">材料</w:t>
            </w:r>
            <w:r/>
          </w:p>
        </w:tc>
      </w:tr>
      <w:tr>
        <w:trPr>
          <w:cantSplit/>
          <w:trHeight w:val="640"/>
        </w:trPr>
        <w:tc>
          <w:tcPr>
            <w:tcW w:w="795" w:type="dxa"/>
            <w:textDirection w:val="lrTb"/>
            <w:noWrap w:val="false"/>
          </w:tcPr>
          <w:p>
            <w:pPr>
              <w:jc w:val="center"/>
              <w:rPr>
                <w:rFonts w:ascii="宋体" w:hAnsi="宋体"/>
                <w:sz w:val="24"/>
                <w:highlight w:val="none"/>
              </w:rPr>
            </w:pPr>
            <w:r>
              <w:rPr>
                <w:rFonts w:ascii="宋体" w:hAnsi="宋体"/>
                <w:sz w:val="24"/>
                <w:highlight w:val="none"/>
              </w:rPr>
            </w:r>
            <w:r/>
          </w:p>
        </w:tc>
        <w:tc>
          <w:tcPr>
            <w:tcW w:w="2878" w:type="dxa"/>
            <w:textDirection w:val="lrTb"/>
            <w:noWrap w:val="false"/>
          </w:tcPr>
          <w:p>
            <w:pPr>
              <w:jc w:val="center"/>
              <w:rPr>
                <w:rFonts w:ascii="宋体" w:hAnsi="宋体"/>
                <w:sz w:val="24"/>
                <w:highlight w:val="none"/>
              </w:rPr>
            </w:pPr>
            <w:r>
              <w:rPr>
                <w:rFonts w:ascii="宋体" w:hAnsi="宋体"/>
                <w:sz w:val="24"/>
                <w:highlight w:val="none"/>
              </w:rPr>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2100" w:type="dxa"/>
            <w:textDirection w:val="lrTb"/>
            <w:noWrap w:val="false"/>
          </w:tcPr>
          <w:p>
            <w:pPr>
              <w:jc w:val="center"/>
              <w:rPr>
                <w:rFonts w:ascii="宋体" w:hAnsi="宋体"/>
                <w:sz w:val="24"/>
                <w:highlight w:val="none"/>
              </w:rPr>
            </w:pPr>
            <w:r>
              <w:rPr>
                <w:rFonts w:ascii="宋体" w:hAnsi="宋体"/>
                <w:sz w:val="24"/>
                <w:highlight w:val="none"/>
              </w:rPr>
            </w:r>
            <w:r/>
          </w:p>
        </w:tc>
        <w:tc>
          <w:tcPr>
            <w:tcW w:w="1241" w:type="dxa"/>
            <w:textDirection w:val="lrTb"/>
            <w:noWrap w:val="false"/>
          </w:tcPr>
          <w:p>
            <w:pPr>
              <w:jc w:val="center"/>
              <w:rPr>
                <w:rFonts w:ascii="宋体" w:hAnsi="宋体"/>
                <w:sz w:val="24"/>
                <w:highlight w:val="none"/>
              </w:rPr>
            </w:pPr>
            <w:r>
              <w:rPr>
                <w:rFonts w:ascii="宋体" w:hAnsi="宋体"/>
                <w:sz w:val="24"/>
                <w:highlight w:val="none"/>
              </w:rPr>
            </w:r>
            <w:r/>
          </w:p>
        </w:tc>
      </w:tr>
      <w:tr>
        <w:trPr>
          <w:cantSplit/>
          <w:trHeight w:val="640"/>
        </w:trPr>
        <w:tc>
          <w:tcPr>
            <w:tcW w:w="795" w:type="dxa"/>
            <w:textDirection w:val="lrTb"/>
            <w:noWrap w:val="false"/>
          </w:tcPr>
          <w:p>
            <w:pPr>
              <w:jc w:val="center"/>
              <w:rPr>
                <w:rFonts w:ascii="宋体" w:hAnsi="宋体"/>
                <w:sz w:val="24"/>
                <w:highlight w:val="none"/>
              </w:rPr>
            </w:pPr>
            <w:r>
              <w:rPr>
                <w:rFonts w:ascii="宋体" w:hAnsi="宋体"/>
                <w:sz w:val="24"/>
                <w:highlight w:val="none"/>
              </w:rPr>
            </w:r>
            <w:r/>
          </w:p>
        </w:tc>
        <w:tc>
          <w:tcPr>
            <w:tcW w:w="2878" w:type="dxa"/>
            <w:textDirection w:val="lrTb"/>
            <w:noWrap w:val="false"/>
          </w:tcPr>
          <w:p>
            <w:pPr>
              <w:jc w:val="center"/>
              <w:rPr>
                <w:rFonts w:ascii="宋体" w:hAnsi="宋体"/>
                <w:sz w:val="24"/>
                <w:highlight w:val="none"/>
              </w:rPr>
            </w:pPr>
            <w:r>
              <w:rPr>
                <w:rFonts w:ascii="宋体" w:hAnsi="宋体"/>
                <w:sz w:val="24"/>
                <w:highlight w:val="none"/>
              </w:rPr>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2100" w:type="dxa"/>
            <w:textDirection w:val="lrTb"/>
            <w:noWrap w:val="false"/>
          </w:tcPr>
          <w:p>
            <w:pPr>
              <w:jc w:val="center"/>
              <w:rPr>
                <w:rFonts w:ascii="宋体" w:hAnsi="宋体"/>
                <w:sz w:val="24"/>
                <w:highlight w:val="none"/>
              </w:rPr>
            </w:pPr>
            <w:r>
              <w:rPr>
                <w:rFonts w:ascii="宋体" w:hAnsi="宋体"/>
                <w:sz w:val="24"/>
                <w:highlight w:val="none"/>
              </w:rPr>
            </w:r>
            <w:r/>
          </w:p>
        </w:tc>
        <w:tc>
          <w:tcPr>
            <w:tcW w:w="1241" w:type="dxa"/>
            <w:textDirection w:val="lrTb"/>
            <w:noWrap w:val="false"/>
          </w:tcPr>
          <w:p>
            <w:pPr>
              <w:jc w:val="center"/>
              <w:rPr>
                <w:rFonts w:ascii="宋体" w:hAnsi="宋体"/>
                <w:sz w:val="24"/>
                <w:highlight w:val="none"/>
              </w:rPr>
            </w:pPr>
            <w:r>
              <w:rPr>
                <w:rFonts w:ascii="宋体" w:hAnsi="宋体"/>
                <w:sz w:val="24"/>
                <w:highlight w:val="none"/>
              </w:rPr>
            </w:r>
            <w:r/>
          </w:p>
        </w:tc>
      </w:tr>
      <w:tr>
        <w:trPr>
          <w:cantSplit/>
          <w:trHeight w:val="640"/>
        </w:trPr>
        <w:tc>
          <w:tcPr>
            <w:tcW w:w="795" w:type="dxa"/>
            <w:textDirection w:val="lrTb"/>
            <w:noWrap w:val="false"/>
          </w:tcPr>
          <w:p>
            <w:pPr>
              <w:jc w:val="center"/>
              <w:rPr>
                <w:rFonts w:ascii="宋体" w:hAnsi="宋体"/>
                <w:sz w:val="24"/>
                <w:highlight w:val="none"/>
              </w:rPr>
            </w:pPr>
            <w:r>
              <w:rPr>
                <w:rFonts w:ascii="宋体" w:hAnsi="宋体"/>
                <w:sz w:val="24"/>
                <w:highlight w:val="none"/>
              </w:rPr>
            </w:r>
            <w:r/>
          </w:p>
        </w:tc>
        <w:tc>
          <w:tcPr>
            <w:tcW w:w="2878" w:type="dxa"/>
            <w:textDirection w:val="lrTb"/>
            <w:noWrap w:val="false"/>
          </w:tcPr>
          <w:p>
            <w:pPr>
              <w:jc w:val="center"/>
              <w:rPr>
                <w:rFonts w:ascii="宋体" w:hAnsi="宋体"/>
                <w:sz w:val="24"/>
                <w:highlight w:val="none"/>
              </w:rPr>
            </w:pPr>
            <w:r>
              <w:rPr>
                <w:rFonts w:ascii="宋体" w:hAnsi="宋体"/>
                <w:sz w:val="24"/>
                <w:highlight w:val="none"/>
              </w:rPr>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2100" w:type="dxa"/>
            <w:textDirection w:val="lrTb"/>
            <w:noWrap w:val="false"/>
          </w:tcPr>
          <w:p>
            <w:pPr>
              <w:jc w:val="center"/>
              <w:rPr>
                <w:rFonts w:ascii="宋体" w:hAnsi="宋体"/>
                <w:sz w:val="24"/>
                <w:highlight w:val="none"/>
              </w:rPr>
            </w:pPr>
            <w:r>
              <w:rPr>
                <w:rFonts w:ascii="宋体" w:hAnsi="宋体"/>
                <w:sz w:val="24"/>
                <w:highlight w:val="none"/>
              </w:rPr>
            </w:r>
            <w:r/>
          </w:p>
        </w:tc>
        <w:tc>
          <w:tcPr>
            <w:tcW w:w="1241" w:type="dxa"/>
            <w:textDirection w:val="lrTb"/>
            <w:noWrap w:val="false"/>
          </w:tcPr>
          <w:p>
            <w:pPr>
              <w:jc w:val="center"/>
              <w:rPr>
                <w:rFonts w:ascii="宋体" w:hAnsi="宋体"/>
                <w:sz w:val="24"/>
                <w:highlight w:val="none"/>
              </w:rPr>
            </w:pPr>
            <w:r>
              <w:rPr>
                <w:rFonts w:ascii="宋体" w:hAnsi="宋体"/>
                <w:sz w:val="24"/>
                <w:highlight w:val="none"/>
              </w:rPr>
            </w:r>
            <w:r/>
          </w:p>
        </w:tc>
      </w:tr>
      <w:tr>
        <w:trPr>
          <w:cantSplit/>
          <w:trHeight w:val="640"/>
        </w:trPr>
        <w:tc>
          <w:tcPr>
            <w:tcW w:w="795" w:type="dxa"/>
            <w:textDirection w:val="lrTb"/>
            <w:noWrap w:val="false"/>
          </w:tcPr>
          <w:p>
            <w:pPr>
              <w:jc w:val="center"/>
              <w:rPr>
                <w:rFonts w:ascii="宋体" w:hAnsi="宋体"/>
                <w:sz w:val="24"/>
                <w:highlight w:val="none"/>
              </w:rPr>
            </w:pPr>
            <w:r>
              <w:rPr>
                <w:rFonts w:ascii="宋体" w:hAnsi="宋体"/>
                <w:sz w:val="24"/>
                <w:highlight w:val="none"/>
              </w:rPr>
            </w:r>
            <w:r/>
          </w:p>
        </w:tc>
        <w:tc>
          <w:tcPr>
            <w:tcW w:w="2878" w:type="dxa"/>
            <w:textDirection w:val="lrTb"/>
            <w:noWrap w:val="false"/>
          </w:tcPr>
          <w:p>
            <w:pPr>
              <w:jc w:val="center"/>
              <w:rPr>
                <w:rFonts w:ascii="宋体" w:hAnsi="宋体"/>
                <w:sz w:val="24"/>
                <w:highlight w:val="none"/>
              </w:rPr>
            </w:pPr>
            <w:r>
              <w:rPr>
                <w:rFonts w:ascii="宋体" w:hAnsi="宋体"/>
                <w:sz w:val="24"/>
                <w:highlight w:val="none"/>
              </w:rPr>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2100" w:type="dxa"/>
            <w:textDirection w:val="lrTb"/>
            <w:noWrap w:val="false"/>
          </w:tcPr>
          <w:p>
            <w:pPr>
              <w:jc w:val="center"/>
              <w:rPr>
                <w:rFonts w:ascii="宋体" w:hAnsi="宋体"/>
                <w:sz w:val="24"/>
                <w:highlight w:val="none"/>
              </w:rPr>
            </w:pPr>
            <w:r>
              <w:rPr>
                <w:rFonts w:ascii="宋体" w:hAnsi="宋体"/>
                <w:sz w:val="24"/>
                <w:highlight w:val="none"/>
              </w:rPr>
            </w:r>
            <w:r/>
          </w:p>
        </w:tc>
        <w:tc>
          <w:tcPr>
            <w:tcW w:w="1241" w:type="dxa"/>
            <w:textDirection w:val="lrTb"/>
            <w:noWrap w:val="false"/>
          </w:tcPr>
          <w:p>
            <w:pPr>
              <w:jc w:val="center"/>
              <w:rPr>
                <w:rFonts w:ascii="宋体" w:hAnsi="宋体"/>
                <w:sz w:val="24"/>
                <w:highlight w:val="none"/>
              </w:rPr>
            </w:pPr>
            <w:r>
              <w:rPr>
                <w:rFonts w:ascii="宋体" w:hAnsi="宋体"/>
                <w:sz w:val="24"/>
                <w:highlight w:val="none"/>
              </w:rPr>
            </w:r>
            <w:r/>
          </w:p>
        </w:tc>
      </w:tr>
      <w:tr>
        <w:trPr>
          <w:cantSplit/>
          <w:trHeight w:val="640"/>
        </w:trPr>
        <w:tc>
          <w:tcPr>
            <w:tcW w:w="795" w:type="dxa"/>
            <w:textDirection w:val="lrTb"/>
            <w:noWrap w:val="false"/>
          </w:tcPr>
          <w:p>
            <w:pPr>
              <w:jc w:val="center"/>
              <w:rPr>
                <w:rFonts w:ascii="宋体" w:hAnsi="宋体"/>
                <w:sz w:val="24"/>
                <w:highlight w:val="none"/>
              </w:rPr>
            </w:pPr>
            <w:r>
              <w:rPr>
                <w:rFonts w:ascii="宋体" w:hAnsi="宋体"/>
                <w:sz w:val="24"/>
                <w:highlight w:val="none"/>
              </w:rPr>
            </w:r>
            <w:r/>
          </w:p>
        </w:tc>
        <w:tc>
          <w:tcPr>
            <w:tcW w:w="2878" w:type="dxa"/>
            <w:textDirection w:val="lrTb"/>
            <w:noWrap w:val="false"/>
          </w:tcPr>
          <w:p>
            <w:pPr>
              <w:jc w:val="center"/>
              <w:rPr>
                <w:rFonts w:ascii="宋体" w:hAnsi="宋体"/>
                <w:sz w:val="24"/>
                <w:highlight w:val="none"/>
              </w:rPr>
            </w:pPr>
            <w:r>
              <w:rPr>
                <w:rFonts w:ascii="宋体" w:hAnsi="宋体"/>
                <w:sz w:val="24"/>
                <w:highlight w:val="none"/>
              </w:rPr>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2100" w:type="dxa"/>
            <w:textDirection w:val="lrTb"/>
            <w:noWrap w:val="false"/>
          </w:tcPr>
          <w:p>
            <w:pPr>
              <w:jc w:val="center"/>
              <w:rPr>
                <w:rFonts w:ascii="宋体" w:hAnsi="宋体"/>
                <w:sz w:val="24"/>
                <w:highlight w:val="none"/>
              </w:rPr>
            </w:pPr>
            <w:r>
              <w:rPr>
                <w:rFonts w:ascii="宋体" w:hAnsi="宋体"/>
                <w:sz w:val="24"/>
                <w:highlight w:val="none"/>
              </w:rPr>
            </w:r>
            <w:r/>
          </w:p>
        </w:tc>
        <w:tc>
          <w:tcPr>
            <w:tcW w:w="1241" w:type="dxa"/>
            <w:textDirection w:val="lrTb"/>
            <w:noWrap w:val="false"/>
          </w:tcPr>
          <w:p>
            <w:pPr>
              <w:jc w:val="center"/>
              <w:rPr>
                <w:rFonts w:ascii="宋体" w:hAnsi="宋体"/>
                <w:sz w:val="24"/>
                <w:highlight w:val="none"/>
              </w:rPr>
            </w:pPr>
            <w:r>
              <w:rPr>
                <w:rFonts w:ascii="宋体" w:hAnsi="宋体"/>
                <w:sz w:val="24"/>
                <w:highlight w:val="none"/>
              </w:rPr>
            </w:r>
            <w:r/>
          </w:p>
        </w:tc>
      </w:tr>
      <w:tr>
        <w:trPr>
          <w:cantSplit/>
          <w:trHeight w:val="640"/>
        </w:trPr>
        <w:tc>
          <w:tcPr>
            <w:tcW w:w="795" w:type="dxa"/>
            <w:textDirection w:val="lrTb"/>
            <w:noWrap w:val="false"/>
          </w:tcPr>
          <w:p>
            <w:pPr>
              <w:jc w:val="center"/>
              <w:rPr>
                <w:rFonts w:ascii="宋体" w:hAnsi="宋体"/>
                <w:sz w:val="24"/>
                <w:highlight w:val="none"/>
              </w:rPr>
            </w:pPr>
            <w:r>
              <w:rPr>
                <w:rFonts w:ascii="宋体" w:hAnsi="宋体"/>
                <w:sz w:val="24"/>
                <w:highlight w:val="none"/>
              </w:rPr>
            </w:r>
            <w:r/>
          </w:p>
        </w:tc>
        <w:tc>
          <w:tcPr>
            <w:tcW w:w="2878" w:type="dxa"/>
            <w:textDirection w:val="lrTb"/>
            <w:noWrap w:val="false"/>
          </w:tcPr>
          <w:p>
            <w:pPr>
              <w:jc w:val="center"/>
              <w:rPr>
                <w:rFonts w:ascii="宋体" w:hAnsi="宋体"/>
                <w:sz w:val="24"/>
                <w:highlight w:val="none"/>
              </w:rPr>
            </w:pPr>
            <w:r>
              <w:rPr>
                <w:rFonts w:ascii="宋体" w:hAnsi="宋体"/>
                <w:sz w:val="24"/>
                <w:highlight w:val="none"/>
              </w:rPr>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2100" w:type="dxa"/>
            <w:textDirection w:val="lrTb"/>
            <w:noWrap w:val="false"/>
          </w:tcPr>
          <w:p>
            <w:pPr>
              <w:jc w:val="center"/>
              <w:rPr>
                <w:rFonts w:ascii="宋体" w:hAnsi="宋体"/>
                <w:sz w:val="24"/>
                <w:highlight w:val="none"/>
              </w:rPr>
            </w:pPr>
            <w:r>
              <w:rPr>
                <w:rFonts w:ascii="宋体" w:hAnsi="宋体"/>
                <w:sz w:val="24"/>
                <w:highlight w:val="none"/>
              </w:rPr>
            </w:r>
            <w:r/>
          </w:p>
        </w:tc>
        <w:tc>
          <w:tcPr>
            <w:tcW w:w="1241" w:type="dxa"/>
            <w:textDirection w:val="lrTb"/>
            <w:noWrap w:val="false"/>
          </w:tcPr>
          <w:p>
            <w:pPr>
              <w:jc w:val="center"/>
              <w:rPr>
                <w:rFonts w:ascii="宋体" w:hAnsi="宋体"/>
                <w:sz w:val="24"/>
                <w:highlight w:val="none"/>
              </w:rPr>
            </w:pPr>
            <w:r>
              <w:rPr>
                <w:rFonts w:ascii="宋体" w:hAnsi="宋体"/>
                <w:sz w:val="24"/>
                <w:highlight w:val="none"/>
              </w:rPr>
            </w:r>
            <w:r/>
          </w:p>
        </w:tc>
      </w:tr>
      <w:tr>
        <w:trPr>
          <w:cantSplit/>
          <w:trHeight w:val="640"/>
        </w:trPr>
        <w:tc>
          <w:tcPr>
            <w:tcW w:w="795" w:type="dxa"/>
            <w:textDirection w:val="lrTb"/>
            <w:noWrap w:val="false"/>
          </w:tcPr>
          <w:p>
            <w:pPr>
              <w:jc w:val="center"/>
              <w:rPr>
                <w:rFonts w:ascii="宋体" w:hAnsi="宋体"/>
                <w:sz w:val="24"/>
                <w:highlight w:val="none"/>
              </w:rPr>
            </w:pPr>
            <w:r>
              <w:rPr>
                <w:rFonts w:ascii="宋体" w:hAnsi="宋体"/>
                <w:sz w:val="24"/>
                <w:highlight w:val="none"/>
              </w:rPr>
            </w:r>
            <w:r/>
          </w:p>
        </w:tc>
        <w:tc>
          <w:tcPr>
            <w:tcW w:w="2878" w:type="dxa"/>
            <w:textDirection w:val="lrTb"/>
            <w:noWrap w:val="false"/>
          </w:tcPr>
          <w:p>
            <w:pPr>
              <w:jc w:val="center"/>
              <w:rPr>
                <w:rFonts w:ascii="宋体" w:hAnsi="宋体"/>
                <w:sz w:val="24"/>
                <w:highlight w:val="none"/>
              </w:rPr>
            </w:pPr>
            <w:r>
              <w:rPr>
                <w:rFonts w:ascii="宋体" w:hAnsi="宋体"/>
                <w:sz w:val="24"/>
                <w:highlight w:val="none"/>
              </w:rPr>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2100" w:type="dxa"/>
            <w:textDirection w:val="lrTb"/>
            <w:noWrap w:val="false"/>
          </w:tcPr>
          <w:p>
            <w:pPr>
              <w:jc w:val="center"/>
              <w:rPr>
                <w:rFonts w:ascii="宋体" w:hAnsi="宋体"/>
                <w:sz w:val="24"/>
                <w:highlight w:val="none"/>
              </w:rPr>
            </w:pPr>
            <w:r>
              <w:rPr>
                <w:rFonts w:ascii="宋体" w:hAnsi="宋体"/>
                <w:sz w:val="24"/>
                <w:highlight w:val="none"/>
              </w:rPr>
            </w:r>
            <w:r/>
          </w:p>
        </w:tc>
        <w:tc>
          <w:tcPr>
            <w:tcW w:w="1241" w:type="dxa"/>
            <w:textDirection w:val="lrTb"/>
            <w:noWrap w:val="false"/>
          </w:tcPr>
          <w:p>
            <w:pPr>
              <w:jc w:val="center"/>
              <w:rPr>
                <w:rFonts w:ascii="宋体" w:hAnsi="宋体"/>
                <w:sz w:val="24"/>
                <w:highlight w:val="none"/>
              </w:rPr>
            </w:pPr>
            <w:r>
              <w:rPr>
                <w:rFonts w:ascii="宋体" w:hAnsi="宋体"/>
                <w:sz w:val="24"/>
                <w:highlight w:val="none"/>
              </w:rPr>
            </w:r>
            <w:r/>
          </w:p>
        </w:tc>
      </w:tr>
      <w:tr>
        <w:trPr>
          <w:cantSplit/>
          <w:trHeight w:val="640"/>
        </w:trPr>
        <w:tc>
          <w:tcPr>
            <w:tcW w:w="795" w:type="dxa"/>
            <w:textDirection w:val="lrTb"/>
            <w:noWrap w:val="false"/>
          </w:tcPr>
          <w:p>
            <w:pPr>
              <w:jc w:val="center"/>
              <w:rPr>
                <w:rFonts w:ascii="宋体" w:hAnsi="宋体"/>
                <w:sz w:val="24"/>
                <w:highlight w:val="none"/>
              </w:rPr>
            </w:pPr>
            <w:r>
              <w:rPr>
                <w:rFonts w:ascii="宋体" w:hAnsi="宋体"/>
                <w:sz w:val="24"/>
                <w:highlight w:val="none"/>
              </w:rPr>
            </w:r>
            <w:r/>
          </w:p>
        </w:tc>
        <w:tc>
          <w:tcPr>
            <w:tcW w:w="2878" w:type="dxa"/>
            <w:textDirection w:val="lrTb"/>
            <w:noWrap w:val="false"/>
          </w:tcPr>
          <w:p>
            <w:pPr>
              <w:jc w:val="center"/>
              <w:rPr>
                <w:rFonts w:ascii="宋体" w:hAnsi="宋体"/>
                <w:sz w:val="24"/>
                <w:highlight w:val="none"/>
              </w:rPr>
            </w:pPr>
            <w:r>
              <w:rPr>
                <w:rFonts w:ascii="宋体" w:hAnsi="宋体"/>
                <w:sz w:val="24"/>
                <w:highlight w:val="none"/>
              </w:rPr>
              <w:t xml:space="preserve">……</w:t>
            </w:r>
            <w:r/>
          </w:p>
        </w:tc>
        <w:tc>
          <w:tcPr>
            <w:tcW w:w="2832" w:type="dxa"/>
            <w:textDirection w:val="lrTb"/>
            <w:noWrap w:val="false"/>
          </w:tcPr>
          <w:p>
            <w:pPr>
              <w:jc w:val="center"/>
              <w:rPr>
                <w:rFonts w:ascii="宋体" w:hAnsi="宋体"/>
                <w:sz w:val="24"/>
                <w:highlight w:val="none"/>
              </w:rPr>
            </w:pPr>
            <w:r>
              <w:rPr>
                <w:rFonts w:ascii="宋体" w:hAnsi="宋体"/>
                <w:sz w:val="24"/>
                <w:highlight w:val="none"/>
              </w:rPr>
            </w:r>
            <w:r/>
          </w:p>
        </w:tc>
        <w:tc>
          <w:tcPr>
            <w:tcW w:w="2100" w:type="dxa"/>
            <w:textDirection w:val="lrTb"/>
            <w:noWrap w:val="false"/>
          </w:tcPr>
          <w:p>
            <w:pPr>
              <w:jc w:val="center"/>
              <w:rPr>
                <w:rFonts w:ascii="宋体" w:hAnsi="宋体"/>
                <w:sz w:val="24"/>
                <w:highlight w:val="none"/>
              </w:rPr>
            </w:pPr>
            <w:r>
              <w:rPr>
                <w:rFonts w:ascii="宋体" w:hAnsi="宋体"/>
                <w:sz w:val="24"/>
                <w:highlight w:val="none"/>
              </w:rPr>
            </w:r>
            <w:r/>
          </w:p>
        </w:tc>
        <w:tc>
          <w:tcPr>
            <w:tcW w:w="1241" w:type="dxa"/>
            <w:textDirection w:val="lrTb"/>
            <w:noWrap w:val="false"/>
          </w:tcPr>
          <w:p>
            <w:pPr>
              <w:jc w:val="center"/>
              <w:rPr>
                <w:rFonts w:ascii="宋体" w:hAnsi="宋体"/>
                <w:sz w:val="24"/>
                <w:highlight w:val="none"/>
              </w:rPr>
            </w:pPr>
            <w:r>
              <w:rPr>
                <w:rFonts w:ascii="宋体" w:hAnsi="宋体"/>
                <w:sz w:val="24"/>
                <w:highlight w:val="none"/>
              </w:rPr>
            </w:r>
            <w:r/>
          </w:p>
        </w:tc>
      </w:tr>
    </w:tbl>
    <w:p>
      <w:pPr>
        <w:ind w:right="180" w:firstLine="480"/>
        <w:spacing w:line="560" w:lineRule="exact"/>
        <w:rPr>
          <w:rFonts w:ascii="宋体" w:hAnsi="宋体"/>
          <w:sz w:val="24"/>
          <w:highlight w:val="none"/>
        </w:rPr>
      </w:pPr>
      <w:r>
        <w:rPr>
          <w:rFonts w:hint="eastAsia" w:ascii="宋体" w:hAnsi="宋体"/>
          <w:sz w:val="24"/>
          <w:highlight w:val="none"/>
        </w:rPr>
        <w:t xml:space="preserve">我司承诺，除以上偏离外，完全响应招标文件全部商务要求。</w:t>
      </w:r>
      <w:r/>
    </w:p>
    <w:p>
      <w:pPr>
        <w:ind w:right="180" w:firstLine="480"/>
        <w:spacing w:line="560" w:lineRule="exact"/>
        <w:rPr>
          <w:rFonts w:ascii="宋体" w:hAnsi="宋体"/>
          <w:sz w:val="24"/>
          <w:highlight w:val="none"/>
        </w:rPr>
      </w:pPr>
      <w:r>
        <w:rPr>
          <w:rFonts w:ascii="宋体" w:hAnsi="宋体"/>
          <w:sz w:val="24"/>
          <w:highlight w:val="none"/>
        </w:rPr>
      </w:r>
      <w:r/>
    </w:p>
    <w:p>
      <w:pPr>
        <w:ind w:right="180" w:firstLine="480"/>
        <w:spacing w:line="560" w:lineRule="exact"/>
        <w:rPr>
          <w:rFonts w:ascii="宋体" w:hAnsi="宋体"/>
          <w:sz w:val="24"/>
          <w:highlight w:val="none"/>
        </w:rPr>
      </w:pPr>
      <w:r>
        <w:rPr>
          <w:rFonts w:hint="eastAsia" w:ascii="宋体" w:hAnsi="宋体"/>
          <w:sz w:val="24"/>
          <w:highlight w:val="none"/>
        </w:rPr>
        <w:t xml:space="preserve">投标人名称：（加盖公章）</w:t>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hint="eastAsia" w:ascii="宋体" w:hAnsi="宋体"/>
          <w:sz w:val="24"/>
          <w:highlight w:val="none"/>
        </w:rPr>
        <w:t xml:space="preserve">备注： 行数不够，可自行添加。</w:t>
      </w:r>
      <w:r/>
    </w:p>
    <w:p>
      <w:pPr>
        <w:spacing w:line="480" w:lineRule="auto"/>
        <w:rPr>
          <w:rFonts w:ascii="宋体" w:hAnsi="宋体"/>
          <w:sz w:val="24"/>
          <w:szCs w:val="21"/>
          <w:highlight w:val="none"/>
        </w:rPr>
      </w:pPr>
      <w:r>
        <w:rPr>
          <w:rFonts w:ascii="宋体" w:hAnsi="宋体"/>
          <w:sz w:val="24"/>
          <w:szCs w:val="21"/>
          <w:highlight w:val="none"/>
        </w:rPr>
      </w:r>
      <w:r/>
    </w:p>
    <w:p>
      <w:pPr>
        <w:spacing w:line="480" w:lineRule="auto"/>
        <w:rPr>
          <w:rFonts w:ascii="仿宋_GB2312" w:hAnsi="Arial"/>
          <w:sz w:val="30"/>
          <w:szCs w:val="21"/>
          <w:highlight w:val="none"/>
        </w:rPr>
      </w:pPr>
      <w:r>
        <w:rPr>
          <w:rFonts w:ascii="仿宋_GB2312" w:hAnsi="Arial"/>
          <w:sz w:val="30"/>
          <w:szCs w:val="21"/>
          <w:highlight w:val="non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widowControl/>
        <w:rPr>
          <w:rFonts w:ascii="黑体" w:hAnsi="黑体" w:eastAsia="黑体"/>
          <w:sz w:val="32"/>
          <w:szCs w:val="32"/>
          <w:highlight w:val="none"/>
        </w:rPr>
      </w:pPr>
      <w:r>
        <w:rPr>
          <w:rFonts w:ascii="黑体" w:hAnsi="黑体" w:eastAsia="黑体"/>
          <w:sz w:val="32"/>
          <w:szCs w:val="32"/>
          <w:highlight w:val="none"/>
        </w:rPr>
        <w:br w:type="page" w:clear="all"/>
      </w:r>
      <w:r/>
    </w:p>
    <w:p>
      <w:pPr>
        <w:pStyle w:val="792"/>
        <w:spacing w:before="120" w:after="120" w:line="240" w:lineRule="auto"/>
        <w:rPr>
          <w:b w:val="0"/>
          <w:sz w:val="28"/>
          <w:szCs w:val="28"/>
          <w:highlight w:val="none"/>
        </w:rPr>
      </w:pPr>
      <w:r/>
      <w:bookmarkStart w:id="268" w:name="_Toc6140"/>
      <w:r>
        <w:rPr>
          <w:rFonts w:hint="eastAsia"/>
          <w:b w:val="0"/>
          <w:sz w:val="28"/>
          <w:szCs w:val="28"/>
          <w:highlight w:val="none"/>
        </w:rPr>
        <w:t xml:space="preserve">十一、中小企业声明函</w:t>
      </w:r>
      <w:bookmarkEnd w:id="268"/>
      <w:r/>
      <w:r/>
    </w:p>
    <w:p>
      <w:pPr>
        <w:jc w:val="center"/>
        <w:rPr>
          <w:rFonts w:cs="方正小标宋简体" w:asciiTheme="majorEastAsia" w:hAnsiTheme="majorEastAsia" w:eastAsiaTheme="majorEastAsia"/>
          <w:sz w:val="32"/>
          <w:szCs w:val="32"/>
          <w:highlight w:val="none"/>
        </w:rPr>
      </w:pPr>
      <w:r>
        <w:rPr>
          <w:rFonts w:hint="eastAsia" w:cs="方正小标宋简体" w:asciiTheme="majorEastAsia" w:hAnsiTheme="majorEastAsia" w:eastAsiaTheme="majorEastAsia"/>
          <w:sz w:val="32"/>
          <w:szCs w:val="32"/>
          <w:highlight w:val="none"/>
        </w:rPr>
        <w:t xml:space="preserve">中小企业声明函（货物）</w:t>
      </w:r>
      <w:r/>
    </w:p>
    <w:p>
      <w:pPr>
        <w:ind w:firstLine="360"/>
        <w:spacing w:line="360" w:lineRule="auto"/>
        <w:rPr>
          <w:rFonts w:ascii="宋体" w:hAnsi="宋体"/>
          <w:sz w:val="24"/>
          <w:highlight w:val="none"/>
        </w:rPr>
      </w:pPr>
      <w:r>
        <w:rPr>
          <w:rFonts w:hint="eastAsia" w:ascii="宋体" w:hAnsi="宋体"/>
          <w:sz w:val="24"/>
          <w:highlight w:val="none"/>
        </w:rPr>
        <w:t xml:space="preserve">本公司（联合体）郑重声明，根据《政府采购促进中小企业发展管理办法》(财库〔2020〕46号)的规定，本公司（联合体）参加</w:t>
      </w:r>
      <w:r>
        <w:rPr>
          <w:rFonts w:hint="eastAsia" w:ascii="宋体" w:hAnsi="宋体"/>
          <w:sz w:val="24"/>
          <w:highlight w:val="none"/>
          <w:u w:val="single"/>
        </w:rPr>
        <w:t xml:space="preserve">XXXXXXXXXXXXXXXXXXX</w:t>
      </w:r>
      <w:r>
        <w:rPr>
          <w:rFonts w:hint="eastAsia" w:ascii="宋体" w:hAnsi="宋体"/>
          <w:sz w:val="24"/>
          <w:highlight w:val="none"/>
        </w:rPr>
        <w:t xml:space="preserve">（单位名称）采购编号为</w:t>
      </w:r>
      <w:r>
        <w:rPr>
          <w:rFonts w:hint="eastAsia" w:ascii="宋体" w:hAnsi="宋体"/>
          <w:sz w:val="24"/>
          <w:highlight w:val="none"/>
          <w:u w:val="single"/>
          <w:lang w:eastAsia="zh-CN"/>
        </w:rPr>
        <w:t xml:space="preserve">JSZC-320100-HWZX-G2025-0854</w:t>
      </w:r>
      <w:r>
        <w:rPr>
          <w:rFonts w:hint="eastAsia" w:ascii="宋体" w:hAnsi="宋体"/>
          <w:sz w:val="24"/>
          <w:highlight w:val="none"/>
        </w:rPr>
        <w:t xml:space="preserve">项目（分包号：</w:t>
      </w:r>
      <w:r>
        <w:rPr>
          <w:rFonts w:hint="eastAsia" w:ascii="宋体" w:hAnsi="宋体"/>
          <w:sz w:val="24"/>
          <w:highlight w:val="none"/>
          <w:u w:val="single"/>
        </w:rPr>
        <w:t xml:space="preserve">XXX</w:t>
      </w:r>
      <w:r>
        <w:rPr>
          <w:rFonts w:hint="eastAsia" w:ascii="宋体" w:hAnsi="宋体"/>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highlight w:val="none"/>
        </w:rPr>
        <w:t xml:space="preserve">〔</w:t>
      </w:r>
      <w:r>
        <w:rPr>
          <w:rFonts w:hint="eastAsia" w:ascii="宋体" w:hAnsi="宋体"/>
          <w:sz w:val="24"/>
          <w:highlight w:val="none"/>
        </w:rPr>
        <w:t xml:space="preserve">2011</w:t>
      </w:r>
      <w:r>
        <w:rPr>
          <w:rFonts w:hint="eastAsia" w:ascii="仿宋_GB2312" w:hAnsi="仿宋_GB2312" w:eastAsia="仿宋_GB2312" w:cs="仿宋_GB2312"/>
          <w:sz w:val="24"/>
          <w:highlight w:val="none"/>
        </w:rPr>
        <w:t xml:space="preserve">〕</w:t>
      </w:r>
      <w:r>
        <w:rPr>
          <w:rFonts w:hint="eastAsia" w:ascii="宋体" w:hAnsi="宋体"/>
          <w:sz w:val="24"/>
          <w:highlight w:val="none"/>
        </w:rPr>
        <w:t xml:space="preserve">300号)的规定，相关企业（含联合体中的小微企业、签订分包意向协议的小微企业）的具体情况如下：</w:t>
      </w:r>
      <w:r/>
    </w:p>
    <w:p>
      <w:pPr>
        <w:ind w:firstLine="360"/>
        <w:spacing w:line="360" w:lineRule="auto"/>
        <w:rPr>
          <w:rFonts w:ascii="宋体" w:hAnsi="宋体"/>
          <w:i/>
          <w:sz w:val="24"/>
          <w:highlight w:val="none"/>
          <w:u w:val="single"/>
        </w:rPr>
      </w:pPr>
      <w:r>
        <w:rPr>
          <w:rFonts w:hint="eastAsia" w:ascii="宋体" w:hAnsi="宋体"/>
          <w:sz w:val="24"/>
          <w:highlight w:val="none"/>
        </w:rPr>
        <w:t xml:space="preserve">1.</w:t>
      </w:r>
      <w:r>
        <w:rPr>
          <w:rFonts w:hint="eastAsia" w:ascii="宋体" w:hAnsi="宋体"/>
          <w:sz w:val="24"/>
          <w:highlight w:val="none"/>
          <w:u w:val="single"/>
        </w:rPr>
        <w:t xml:space="preserve">      </w:t>
      </w:r>
      <w:r>
        <w:rPr>
          <w:rFonts w:hint="eastAsia" w:ascii="宋体" w:hAnsi="宋体"/>
          <w:sz w:val="24"/>
          <w:highlight w:val="none"/>
        </w:rPr>
        <w:t xml:space="preserve">（标的名称）属于</w:t>
      </w:r>
      <w:r>
        <w:rPr>
          <w:rFonts w:hint="eastAsia" w:ascii="宋体" w:hAnsi="宋体"/>
          <w:sz w:val="24"/>
          <w:highlight w:val="none"/>
          <w:u w:val="single"/>
        </w:rPr>
        <w:t xml:space="preserve">      </w:t>
      </w:r>
      <w:r>
        <w:rPr>
          <w:rFonts w:hint="eastAsia" w:ascii="宋体" w:hAnsi="宋体"/>
          <w:sz w:val="24"/>
          <w:highlight w:val="none"/>
        </w:rPr>
        <w:t xml:space="preserve">行业（</w:t>
      </w:r>
      <w:r>
        <w:rPr>
          <w:rFonts w:hint="eastAsia" w:ascii="宋体" w:hAnsi="宋体"/>
          <w:sz w:val="24"/>
          <w:highlight w:val="none"/>
          <w:lang w:eastAsia="zh-CN"/>
        </w:rPr>
        <w:t xml:space="preserve">招标文件</w:t>
      </w:r>
      <w:r>
        <w:rPr>
          <w:rFonts w:hint="eastAsia" w:ascii="宋体" w:hAnsi="宋体"/>
          <w:sz w:val="24"/>
          <w:highlight w:val="none"/>
        </w:rPr>
        <w:t xml:space="preserve">中明确的所属行业）；制造商为</w:t>
      </w:r>
      <w:r>
        <w:rPr>
          <w:rFonts w:hint="eastAsia" w:ascii="宋体" w:hAnsi="宋体"/>
          <w:sz w:val="24"/>
          <w:highlight w:val="none"/>
          <w:u w:val="single"/>
        </w:rPr>
        <w:t xml:space="preserve">      </w:t>
      </w:r>
      <w:r>
        <w:rPr>
          <w:rFonts w:hint="eastAsia" w:ascii="宋体" w:hAnsi="宋体"/>
          <w:sz w:val="24"/>
          <w:highlight w:val="none"/>
        </w:rPr>
        <w:t xml:space="preserve">（企业名称），从业人员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w:t>
      </w:r>
      <w:r>
        <w:rPr>
          <w:rFonts w:hint="eastAsia" w:ascii="宋体" w:hAnsi="宋体"/>
          <w:sz w:val="24"/>
          <w:highlight w:val="none"/>
          <w:vertAlign w:val="superscript"/>
        </w:rPr>
        <w:t xml:space="preserve">1</w:t>
      </w:r>
      <w:r>
        <w:rPr>
          <w:rFonts w:hint="eastAsia" w:ascii="宋体" w:hAnsi="宋体"/>
          <w:sz w:val="24"/>
          <w:highlight w:val="none"/>
        </w:rPr>
        <w:t xml:space="preserve">，属于</w:t>
      </w:r>
      <w:r>
        <w:rPr>
          <w:rFonts w:ascii="Wingdings" w:hAnsi="Wingdings" w:eastAsia="Wingdings" w:cs="Wingdings"/>
          <w:sz w:val="24"/>
          <w:highlight w:val="none"/>
        </w:rPr>
        <w:t xml:space="preserve">¨</w:t>
      </w:r>
      <w:r>
        <w:rPr>
          <w:rFonts w:hint="eastAsia" w:ascii="宋体" w:hAnsi="宋体"/>
          <w:sz w:val="24"/>
          <w:highlight w:val="none"/>
        </w:rPr>
        <w:t xml:space="preserve">中型企业 </w:t>
      </w:r>
      <w:r>
        <w:rPr>
          <w:rFonts w:ascii="Wingdings" w:hAnsi="Wingdings" w:eastAsia="Wingdings" w:cs="Wingdings"/>
          <w:sz w:val="24"/>
          <w:highlight w:val="none"/>
        </w:rPr>
        <w:t xml:space="preserve">¨</w:t>
      </w:r>
      <w:r>
        <w:rPr>
          <w:rFonts w:hint="eastAsia" w:ascii="宋体" w:hAnsi="宋体"/>
          <w:sz w:val="24"/>
          <w:highlight w:val="none"/>
        </w:rPr>
        <w:t xml:space="preserve">小型企业 </w:t>
      </w:r>
      <w:r>
        <w:rPr>
          <w:rFonts w:ascii="Wingdings" w:hAnsi="Wingdings" w:eastAsia="Wingdings" w:cs="Wingdings"/>
          <w:sz w:val="24"/>
          <w:highlight w:val="none"/>
        </w:rPr>
        <w:t xml:space="preserve">¨</w:t>
      </w:r>
      <w:r>
        <w:rPr>
          <w:rFonts w:hint="eastAsia" w:ascii="宋体" w:hAnsi="宋体"/>
          <w:sz w:val="24"/>
          <w:highlight w:val="none"/>
        </w:rPr>
        <w:t xml:space="preserve">微型企业。</w:t>
      </w:r>
      <w:r/>
    </w:p>
    <w:p>
      <w:pPr>
        <w:ind w:firstLine="360"/>
        <w:spacing w:line="360" w:lineRule="auto"/>
        <w:rPr>
          <w:rFonts w:ascii="宋体" w:hAnsi="宋体"/>
          <w:i/>
          <w:sz w:val="24"/>
          <w:highlight w:val="none"/>
        </w:rPr>
      </w:pPr>
      <w:r>
        <w:rPr>
          <w:rFonts w:hint="eastAsia" w:ascii="宋体" w:hAnsi="宋体"/>
          <w:sz w:val="24"/>
          <w:highlight w:val="none"/>
        </w:rPr>
        <w:t xml:space="preserve">2.</w:t>
      </w:r>
      <w:r>
        <w:rPr>
          <w:rFonts w:hint="eastAsia" w:ascii="宋体" w:hAnsi="宋体"/>
          <w:sz w:val="24"/>
          <w:highlight w:val="none"/>
          <w:u w:val="single"/>
        </w:rPr>
        <w:t xml:space="preserve">      </w:t>
      </w:r>
      <w:r>
        <w:rPr>
          <w:rFonts w:hint="eastAsia" w:ascii="宋体" w:hAnsi="宋体"/>
          <w:sz w:val="24"/>
          <w:highlight w:val="none"/>
        </w:rPr>
        <w:t xml:space="preserve">（标的名称）属于</w:t>
      </w:r>
      <w:r>
        <w:rPr>
          <w:rFonts w:hint="eastAsia" w:ascii="宋体" w:hAnsi="宋体"/>
          <w:sz w:val="24"/>
          <w:highlight w:val="none"/>
          <w:u w:val="single"/>
        </w:rPr>
        <w:t xml:space="preserve">      </w:t>
      </w:r>
      <w:r>
        <w:rPr>
          <w:rFonts w:hint="eastAsia" w:ascii="宋体" w:hAnsi="宋体"/>
          <w:sz w:val="24"/>
          <w:highlight w:val="none"/>
        </w:rPr>
        <w:t xml:space="preserve">行业（</w:t>
      </w:r>
      <w:r>
        <w:rPr>
          <w:rFonts w:hint="eastAsia" w:ascii="宋体" w:hAnsi="宋体"/>
          <w:sz w:val="24"/>
          <w:highlight w:val="none"/>
          <w:lang w:eastAsia="zh-CN"/>
        </w:rPr>
        <w:t xml:space="preserve">招标文件</w:t>
      </w:r>
      <w:r>
        <w:rPr>
          <w:rFonts w:hint="eastAsia" w:ascii="宋体" w:hAnsi="宋体"/>
          <w:sz w:val="24"/>
          <w:highlight w:val="none"/>
        </w:rPr>
        <w:t xml:space="preserve">中明确的所属行业）；制造商为</w:t>
      </w:r>
      <w:r>
        <w:rPr>
          <w:rFonts w:hint="eastAsia" w:ascii="宋体" w:hAnsi="宋体"/>
          <w:sz w:val="24"/>
          <w:highlight w:val="none"/>
          <w:u w:val="single"/>
        </w:rPr>
        <w:t xml:space="preserve">      </w:t>
      </w:r>
      <w:r>
        <w:rPr>
          <w:rFonts w:hint="eastAsia" w:ascii="宋体" w:hAnsi="宋体"/>
          <w:sz w:val="24"/>
          <w:highlight w:val="none"/>
        </w:rPr>
        <w:t xml:space="preserve">（企业名称），从业人员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w:t>
      </w:r>
      <w:r>
        <w:rPr>
          <w:rFonts w:hint="eastAsia" w:ascii="宋体" w:hAnsi="宋体"/>
          <w:sz w:val="24"/>
          <w:highlight w:val="none"/>
          <w:vertAlign w:val="superscript"/>
        </w:rPr>
        <w:t xml:space="preserve">1</w:t>
      </w:r>
      <w:r>
        <w:rPr>
          <w:rFonts w:hint="eastAsia" w:ascii="宋体" w:hAnsi="宋体"/>
          <w:sz w:val="24"/>
          <w:highlight w:val="none"/>
        </w:rPr>
        <w:t xml:space="preserve">，属于</w:t>
      </w:r>
      <w:r>
        <w:rPr>
          <w:rFonts w:ascii="Wingdings" w:hAnsi="Wingdings" w:eastAsia="Wingdings" w:cs="Wingdings"/>
          <w:sz w:val="24"/>
          <w:highlight w:val="none"/>
        </w:rPr>
        <w:t xml:space="preserve">¨</w:t>
      </w:r>
      <w:r>
        <w:rPr>
          <w:rFonts w:hint="eastAsia" w:ascii="宋体" w:hAnsi="宋体"/>
          <w:sz w:val="24"/>
          <w:highlight w:val="none"/>
        </w:rPr>
        <w:t xml:space="preserve">中型企业 </w:t>
      </w:r>
      <w:r>
        <w:rPr>
          <w:rFonts w:ascii="Wingdings" w:hAnsi="Wingdings" w:eastAsia="Wingdings" w:cs="Wingdings"/>
          <w:sz w:val="24"/>
          <w:highlight w:val="none"/>
        </w:rPr>
        <w:t xml:space="preserve">¨</w:t>
      </w:r>
      <w:r>
        <w:rPr>
          <w:rFonts w:hint="eastAsia" w:ascii="宋体" w:hAnsi="宋体"/>
          <w:sz w:val="24"/>
          <w:highlight w:val="none"/>
        </w:rPr>
        <w:t xml:space="preserve">小型企业 </w:t>
      </w:r>
      <w:r>
        <w:rPr>
          <w:rFonts w:ascii="Wingdings" w:hAnsi="Wingdings" w:eastAsia="Wingdings" w:cs="Wingdings"/>
          <w:sz w:val="24"/>
          <w:highlight w:val="none"/>
        </w:rPr>
        <w:t xml:space="preserve">¨</w:t>
      </w:r>
      <w:r>
        <w:rPr>
          <w:rFonts w:hint="eastAsia" w:ascii="宋体" w:hAnsi="宋体"/>
          <w:sz w:val="24"/>
          <w:highlight w:val="none"/>
        </w:rPr>
        <w:t xml:space="preserve">微型企业。</w:t>
      </w:r>
      <w:r/>
    </w:p>
    <w:p>
      <w:pPr>
        <w:ind w:firstLine="360"/>
        <w:spacing w:line="360" w:lineRule="auto"/>
        <w:rPr>
          <w:rFonts w:ascii="宋体" w:hAnsi="宋体"/>
          <w:sz w:val="24"/>
          <w:highlight w:val="none"/>
        </w:rPr>
      </w:pPr>
      <w:r>
        <w:rPr>
          <w:rFonts w:hint="eastAsia" w:ascii="宋体" w:hAnsi="宋体"/>
          <w:sz w:val="24"/>
          <w:highlight w:val="none"/>
        </w:rPr>
        <w:t xml:space="preserve">……</w:t>
      </w:r>
      <w:r/>
    </w:p>
    <w:p>
      <w:pPr>
        <w:ind w:firstLine="360"/>
        <w:spacing w:line="360" w:lineRule="auto"/>
        <w:rPr>
          <w:rFonts w:ascii="宋体" w:hAnsi="宋体"/>
          <w:sz w:val="24"/>
          <w:highlight w:val="none"/>
        </w:rPr>
      </w:pPr>
      <w:r>
        <w:rPr>
          <w:rFonts w:hint="eastAsia" w:ascii="宋体" w:hAnsi="宋体"/>
          <w:sz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sz w:val="24"/>
          <w:highlight w:val="none"/>
        </w:rPr>
      </w:pPr>
      <w:r>
        <w:rPr>
          <w:rFonts w:hint="eastAsia" w:ascii="宋体" w:hAnsi="宋体"/>
          <w:sz w:val="24"/>
          <w:highlight w:val="none"/>
        </w:rPr>
        <w:t xml:space="preserve">本企业对上述声明内容的真实性负责，如有虚假，将依法承担相应责任。</w:t>
      </w:r>
      <w:r/>
    </w:p>
    <w:p>
      <w:pPr>
        <w:pStyle w:val="1092"/>
        <w:rPr>
          <w:rFonts w:ascii="宋体" w:hAnsi="宋体"/>
          <w:sz w:val="24"/>
          <w:szCs w:val="24"/>
          <w:highlight w:val="none"/>
        </w:rPr>
      </w:pPr>
      <w:r>
        <w:rPr>
          <w:rFonts w:ascii="宋体" w:hAnsi="宋体"/>
          <w:sz w:val="24"/>
          <w:szCs w:val="24"/>
          <w:highlight w:val="none"/>
        </w:rPr>
      </w:r>
      <w:r/>
    </w:p>
    <w:p>
      <w:pPr>
        <w:rPr>
          <w:highlight w:val="none"/>
        </w:rPr>
      </w:pPr>
      <w:r>
        <w:rPr>
          <w:highlight w:val="none"/>
        </w:rPr>
      </w:r>
      <w:r/>
    </w:p>
    <w:p>
      <w:pPr>
        <w:ind w:right="180" w:firstLine="360"/>
        <w:jc w:val="center"/>
        <w:spacing w:line="560" w:lineRule="exact"/>
        <w:rPr>
          <w:rFonts w:ascii="宋体" w:hAnsi="宋体"/>
          <w:sz w:val="24"/>
          <w:highlight w:val="none"/>
        </w:rPr>
      </w:pPr>
      <w:r>
        <w:rPr>
          <w:rFonts w:hint="eastAsia" w:ascii="宋体" w:hAnsi="宋体"/>
          <w:sz w:val="24"/>
          <w:highlight w:val="none"/>
        </w:rPr>
        <w:t xml:space="preserve">                                        企业名称：（加盖公章）</w:t>
      </w:r>
      <w:r/>
    </w:p>
    <w:p>
      <w:pPr>
        <w:ind w:firstLine="6000"/>
        <w:spacing w:line="560" w:lineRule="exact"/>
        <w:rPr>
          <w:rFonts w:ascii="宋体" w:hAnsi="宋体"/>
          <w:sz w:val="24"/>
          <w:highlight w:val="none"/>
        </w:rPr>
      </w:pPr>
      <w:r>
        <w:rPr>
          <w:rFonts w:hint="eastAsia"/>
          <w:sz w:val="24"/>
          <w:highlight w:val="none"/>
        </w:rPr>
        <w:t xml:space="preserve">日    期：</w:t>
      </w:r>
      <w:r/>
    </w:p>
    <w:p>
      <w:pPr>
        <w:ind w:firstLine="480"/>
        <w:spacing w:line="588" w:lineRule="exact"/>
        <w:widowControl/>
        <w:rPr>
          <w:rFonts w:ascii="宋体" w:hAnsi="宋体"/>
          <w:sz w:val="24"/>
          <w:highlight w:val="none"/>
        </w:rPr>
      </w:pPr>
      <w:r>
        <w:rPr>
          <w:rFonts w:ascii="宋体" w:hAnsi="宋体"/>
          <w:sz w:val="24"/>
          <w:highlight w:val="none"/>
        </w:rPr>
      </w:r>
      <w:r/>
    </w:p>
    <w:p>
      <w:pPr>
        <w:ind w:firstLine="480"/>
        <w:spacing w:line="480" w:lineRule="exact"/>
        <w:rPr>
          <w:rFonts w:ascii="宋体" w:hAnsi="宋体"/>
          <w:sz w:val="24"/>
          <w:highlight w:val="none"/>
        </w:rPr>
      </w:pPr>
      <w:r>
        <w:rPr>
          <w:rFonts w:hint="eastAsia" w:ascii="宋体" w:hAnsi="宋体"/>
          <w:sz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sz w:val="24"/>
          <w:highlight w:val="none"/>
        </w:rPr>
        <w:t xml:space="preserve">¨</w:t>
      </w:r>
      <w:r>
        <w:rPr>
          <w:rFonts w:hint="eastAsia" w:ascii="宋体" w:hAnsi="宋体"/>
          <w:sz w:val="24"/>
          <w:highlight w:val="none"/>
        </w:rPr>
        <w:t xml:space="preserve">内打“</w:t>
      </w:r>
      <w:r>
        <w:rPr>
          <w:rFonts w:ascii="Arial" w:hAnsi="Arial" w:cs="Arial"/>
          <w:sz w:val="24"/>
          <w:highlight w:val="none"/>
        </w:rPr>
        <w:t xml:space="preserve">√</w:t>
      </w:r>
      <w:r>
        <w:rPr>
          <w:rFonts w:hint="eastAsia" w:ascii="宋体" w:hAnsi="宋体"/>
          <w:sz w:val="24"/>
          <w:highlight w:val="none"/>
        </w:rPr>
        <w:t xml:space="preserve">”。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p>
    <w:p>
      <w:pPr>
        <w:pStyle w:val="792"/>
        <w:spacing w:before="120" w:after="120" w:line="240" w:lineRule="auto"/>
        <w:rPr>
          <w:b w:val="0"/>
          <w:sz w:val="28"/>
          <w:szCs w:val="28"/>
          <w:highlight w:val="none"/>
        </w:rPr>
      </w:pPr>
      <w:r/>
      <w:bookmarkStart w:id="269" w:name="_Toc24936"/>
      <w:r>
        <w:rPr>
          <w:rFonts w:hint="eastAsia"/>
          <w:b w:val="0"/>
          <w:sz w:val="28"/>
          <w:szCs w:val="28"/>
          <w:highlight w:val="none"/>
        </w:rPr>
        <w:t xml:space="preserve">十二、残疾人福利性单位声明函</w:t>
      </w:r>
      <w:bookmarkEnd w:id="269"/>
      <w:r/>
      <w:r/>
    </w:p>
    <w:p>
      <w:pPr>
        <w:jc w:val="center"/>
        <w:rPr>
          <w:rFonts w:cs="方正小标宋简体" w:asciiTheme="majorEastAsia" w:hAnsiTheme="majorEastAsia" w:eastAsiaTheme="majorEastAsia"/>
          <w:sz w:val="32"/>
          <w:szCs w:val="32"/>
          <w:highlight w:val="none"/>
        </w:rPr>
      </w:pPr>
      <w:r/>
      <w:bookmarkStart w:id="270" w:name="_Toc26894"/>
      <w:r>
        <w:rPr>
          <w:rFonts w:hint="eastAsia" w:cs="方正小标宋简体" w:asciiTheme="majorEastAsia" w:hAnsiTheme="majorEastAsia" w:eastAsiaTheme="majorEastAsia"/>
          <w:sz w:val="32"/>
          <w:szCs w:val="32"/>
          <w:highlight w:val="none"/>
        </w:rPr>
        <w:t xml:space="preserve">残疾人福利性单位声明函</w:t>
      </w:r>
      <w:bookmarkEnd w:id="270"/>
      <w:r/>
      <w:r/>
    </w:p>
    <w:p>
      <w:pPr>
        <w:ind w:firstLine="480"/>
        <w:spacing w:line="360" w:lineRule="auto"/>
        <w:rPr>
          <w:rFonts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宋体" w:hAnsi="宋体"/>
          <w:sz w:val="24"/>
          <w:highlight w:val="none"/>
          <w:u w:val="single"/>
        </w:rPr>
        <w:t xml:space="preserve">XXXXXXXXXXXXXXXXXXX</w:t>
      </w:r>
      <w:r>
        <w:rPr>
          <w:rFonts w:hint="eastAsia" w:ascii="宋体" w:hAnsi="宋体"/>
          <w:sz w:val="24"/>
          <w:highlight w:val="none"/>
        </w:rPr>
        <w:t xml:space="preserve">（单位名称）采购编号为</w:t>
      </w:r>
      <w:r>
        <w:rPr>
          <w:rFonts w:hint="eastAsia" w:ascii="宋体" w:hAnsi="宋体"/>
          <w:sz w:val="24"/>
          <w:highlight w:val="none"/>
          <w:u w:val="single"/>
          <w:lang w:eastAsia="zh-CN"/>
        </w:rPr>
        <w:t xml:space="preserve">JSZC-320100-HWZX-G2025-0854</w:t>
      </w:r>
      <w:r>
        <w:rPr>
          <w:rFonts w:hint="eastAsia" w:ascii="宋体" w:hAnsi="宋体"/>
          <w:sz w:val="24"/>
          <w:highlight w:val="none"/>
        </w:rPr>
        <w:t xml:space="preserve">项目（分包号：</w:t>
      </w:r>
      <w:r>
        <w:rPr>
          <w:rFonts w:hint="eastAsia" w:ascii="宋体" w:hAnsi="宋体"/>
          <w:sz w:val="24"/>
          <w:highlight w:val="none"/>
          <w:u w:val="single"/>
        </w:rPr>
        <w:t xml:space="preserve">XXX</w:t>
      </w:r>
      <w:r>
        <w:rPr>
          <w:rFonts w:hint="eastAsia" w:ascii="宋体" w:hAnsi="宋体"/>
          <w:sz w:val="24"/>
          <w:highlight w:val="none"/>
        </w:rPr>
        <w:t xml:space="preserve">）的采购活动，</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pStyle w:val="1092"/>
        <w:rPr>
          <w:rFonts w:ascii="宋体" w:hAnsi="宋体"/>
          <w:sz w:val="24"/>
          <w:szCs w:val="24"/>
          <w:highlight w:val="none"/>
        </w:rPr>
      </w:pPr>
      <w:r>
        <w:rPr>
          <w:rFonts w:ascii="宋体" w:hAnsi="宋体"/>
          <w:sz w:val="24"/>
          <w:szCs w:val="24"/>
          <w:highlight w:val="none"/>
        </w:rPr>
      </w:r>
      <w:r/>
    </w:p>
    <w:p>
      <w:pPr>
        <w:rPr>
          <w:highlight w:val="none"/>
        </w:rPr>
      </w:pPr>
      <w:r>
        <w:rPr>
          <w:highlight w:val="none"/>
        </w:rPr>
      </w:r>
      <w:r/>
    </w:p>
    <w:p>
      <w:pPr>
        <w:ind w:right="180" w:firstLine="360"/>
        <w:jc w:val="center"/>
        <w:spacing w:line="560" w:lineRule="exact"/>
        <w:rPr>
          <w:rFonts w:ascii="宋体" w:hAnsi="宋体"/>
          <w:sz w:val="24"/>
          <w:highlight w:val="none"/>
        </w:rPr>
      </w:pPr>
      <w:r>
        <w:rPr>
          <w:rFonts w:hint="eastAsia" w:ascii="宋体" w:hAnsi="宋体"/>
          <w:sz w:val="24"/>
          <w:highlight w:val="none"/>
        </w:rPr>
        <w:t xml:space="preserve">                                         企业名称：（加盖公章）</w:t>
      </w:r>
      <w:r/>
    </w:p>
    <w:p>
      <w:pPr>
        <w:ind w:firstLine="6000"/>
        <w:spacing w:line="560" w:lineRule="exact"/>
        <w:rPr>
          <w:rFonts w:ascii="宋体" w:hAnsi="宋体"/>
          <w:sz w:val="24"/>
          <w:highlight w:val="none"/>
        </w:rPr>
      </w:pPr>
      <w:r>
        <w:rPr>
          <w:rFonts w:hint="eastAsia"/>
          <w:sz w:val="24"/>
          <w:highlight w:val="none"/>
        </w:rPr>
        <w:t xml:space="preserve">日    期：</w:t>
      </w:r>
      <w:r/>
    </w:p>
    <w:p>
      <w:pPr>
        <w:ind w:firstLine="480"/>
        <w:spacing w:line="588" w:lineRule="exact"/>
        <w:rPr>
          <w:rFonts w:ascii="宋体" w:hAnsi="宋体"/>
          <w:sz w:val="24"/>
          <w:highlight w:val="none"/>
        </w:rPr>
      </w:pPr>
      <w:r>
        <w:rPr>
          <w:rFonts w:ascii="宋体" w:hAnsi="宋体"/>
          <w:sz w:val="24"/>
          <w:highlight w:val="none"/>
        </w:rPr>
      </w:r>
      <w:r/>
    </w:p>
    <w:p>
      <w:pPr>
        <w:ind w:firstLine="480"/>
        <w:spacing w:line="480" w:lineRule="exact"/>
        <w:rPr>
          <w:rFonts w:ascii="宋体" w:hAnsi="宋体"/>
          <w:sz w:val="24"/>
          <w:highlight w:val="none"/>
        </w:rPr>
      </w:pPr>
      <w:r>
        <w:rPr>
          <w:rFonts w:hint="eastAsia" w:ascii="宋体" w:hAnsi="宋体"/>
          <w:sz w:val="24"/>
          <w:highlight w:val="none"/>
        </w:rPr>
        <w:t xml:space="preserve">备注：</w:t>
      </w:r>
      <w:r/>
    </w:p>
    <w:p>
      <w:pPr>
        <w:ind w:firstLine="480"/>
        <w:spacing w:line="480" w:lineRule="exact"/>
        <w:rPr>
          <w:rFonts w:ascii="宋体" w:hAnsi="宋体"/>
          <w:sz w:val="24"/>
          <w:highlight w:val="none"/>
        </w:rPr>
      </w:pPr>
      <w:r/>
      <w:bookmarkStart w:id="271" w:name="_Toc10059"/>
      <w:r>
        <w:rPr>
          <w:rFonts w:hint="eastAsia" w:ascii="宋体" w:hAnsi="宋体"/>
          <w:sz w:val="24"/>
          <w:highlight w:val="none"/>
        </w:rPr>
        <w:t xml:space="preserve">1.投标人如不提供此声明函，价格将不作相应扣除。</w:t>
      </w:r>
      <w:bookmarkEnd w:id="271"/>
      <w:r/>
      <w:r/>
    </w:p>
    <w:p>
      <w:pPr>
        <w:ind w:firstLine="480"/>
        <w:spacing w:line="480" w:lineRule="exact"/>
        <w:rPr>
          <w:rFonts w:ascii="宋体" w:hAnsi="宋体"/>
          <w:sz w:val="24"/>
          <w:highlight w:val="none"/>
        </w:rPr>
      </w:pPr>
      <w:r>
        <w:rPr>
          <w:rFonts w:hint="eastAsia" w:ascii="宋体" w:hAnsi="宋体"/>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1133"/>
        <w:rPr>
          <w:highlight w:val="none"/>
        </w:rPr>
      </w:pPr>
      <w:r>
        <w:rPr>
          <w:highlight w:val="none"/>
        </w:rPr>
      </w:r>
      <w:r/>
    </w:p>
    <w:p>
      <w:pPr>
        <w:ind w:firstLine="5760"/>
        <w:spacing w:line="560" w:lineRule="exact"/>
        <w:rPr>
          <w:rFonts w:ascii="宋体" w:hAnsi="宋体"/>
          <w:sz w:val="24"/>
          <w:highlight w:val="none"/>
        </w:rPr>
      </w:pPr>
      <w:r>
        <w:rPr>
          <w:rFonts w:hint="eastAsia" w:ascii="宋体" w:hAnsi="宋体"/>
          <w:sz w:val="24"/>
          <w:highlight w:val="none"/>
        </w:rPr>
        <w:t xml:space="preserve">                                         </w:t>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left"/>
        <w:widowControl/>
        <w:rPr>
          <w:rFonts w:ascii="黑体" w:hAnsi="黑体" w:eastAsia="黑体"/>
          <w:sz w:val="32"/>
          <w:szCs w:val="32"/>
          <w:highlight w:val="none"/>
        </w:rPr>
      </w:pPr>
      <w:r>
        <w:rPr>
          <w:rFonts w:ascii="黑体" w:hAnsi="黑体" w:eastAsia="黑体"/>
          <w:sz w:val="32"/>
          <w:szCs w:val="32"/>
          <w:highlight w:val="none"/>
        </w:rPr>
        <w:br w:type="page" w:clear="all"/>
      </w:r>
      <w:r/>
    </w:p>
    <w:p>
      <w:pPr>
        <w:pStyle w:val="792"/>
        <w:spacing w:before="120" w:after="120" w:line="240" w:lineRule="auto"/>
        <w:rPr>
          <w:b w:val="0"/>
          <w:sz w:val="28"/>
          <w:szCs w:val="28"/>
          <w:highlight w:val="none"/>
        </w:rPr>
      </w:pPr>
      <w:r/>
      <w:bookmarkStart w:id="272" w:name="_Toc10811"/>
      <w:r>
        <w:rPr>
          <w:rFonts w:hint="eastAsia"/>
          <w:b w:val="0"/>
          <w:sz w:val="28"/>
          <w:szCs w:val="28"/>
          <w:highlight w:val="none"/>
        </w:rPr>
        <w:t xml:space="preserve">十三、联合体协议（如需）</w:t>
      </w:r>
      <w:bookmarkEnd w:id="272"/>
      <w:r/>
      <w:r/>
    </w:p>
    <w:p>
      <w:pPr>
        <w:jc w:val="center"/>
        <w:rPr>
          <w:rFonts w:cs="方正小标宋简体" w:asciiTheme="majorEastAsia" w:hAnsiTheme="majorEastAsia" w:eastAsiaTheme="majorEastAsia"/>
          <w:sz w:val="32"/>
          <w:szCs w:val="32"/>
          <w:highlight w:val="none"/>
        </w:rPr>
      </w:pPr>
      <w:r/>
      <w:bookmarkStart w:id="273" w:name="_Toc28901"/>
      <w:r>
        <w:rPr>
          <w:rFonts w:hint="eastAsia" w:cs="方正小标宋简体" w:asciiTheme="majorEastAsia" w:hAnsiTheme="majorEastAsia" w:eastAsiaTheme="majorEastAsia"/>
          <w:sz w:val="32"/>
          <w:szCs w:val="32"/>
          <w:highlight w:val="none"/>
        </w:rPr>
        <w:t xml:space="preserve">联合体协议</w:t>
      </w:r>
      <w:bookmarkEnd w:id="273"/>
      <w:r/>
      <w:r/>
    </w:p>
    <w:p>
      <w:pPr>
        <w:spacing w:line="360" w:lineRule="auto"/>
        <w:rPr>
          <w:rFonts w:ascii="宋体" w:hAnsi="宋体"/>
          <w:sz w:val="24"/>
          <w:highlight w:val="none"/>
        </w:rPr>
      </w:pPr>
      <w:r>
        <w:rPr>
          <w:rFonts w:hint="eastAsia" w:ascii="宋体" w:hAnsi="宋体"/>
          <w:sz w:val="24"/>
          <w:highlight w:val="none"/>
        </w:rPr>
        <w:t xml:space="preserve">（联合体中各供应商全称）在此达成以下协议：</w:t>
      </w:r>
      <w:r/>
    </w:p>
    <w:p>
      <w:pPr>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自愿组成联合体，参加</w:t>
      </w:r>
      <w:r>
        <w:rPr>
          <w:rFonts w:hint="eastAsia" w:ascii="宋体" w:hAnsi="宋体"/>
          <w:sz w:val="24"/>
          <w:highlight w:val="none"/>
          <w:u w:val="single"/>
        </w:rPr>
        <w:t xml:space="preserve">XXXXXXXXXXXXXXXXXXX</w:t>
      </w:r>
      <w:r>
        <w:rPr>
          <w:rFonts w:hint="eastAsia" w:ascii="宋体" w:hAnsi="宋体"/>
          <w:sz w:val="24"/>
          <w:highlight w:val="none"/>
        </w:rPr>
        <w:t xml:space="preserve">（单位名称）采购编号为</w:t>
      </w:r>
      <w:r>
        <w:rPr>
          <w:rFonts w:hint="eastAsia" w:ascii="宋体" w:hAnsi="宋体"/>
          <w:sz w:val="24"/>
          <w:highlight w:val="none"/>
          <w:u w:val="single"/>
          <w:lang w:eastAsia="zh-CN"/>
        </w:rPr>
        <w:t xml:space="preserve">JSZC-320100-HWZX-G2025-0854</w:t>
      </w:r>
      <w:r>
        <w:rPr>
          <w:rFonts w:hint="eastAsia" w:ascii="宋体" w:hAnsi="宋体"/>
          <w:sz w:val="24"/>
          <w:highlight w:val="none"/>
        </w:rPr>
        <w:t xml:space="preserve">项目（分包号：</w:t>
      </w:r>
      <w:r>
        <w:rPr>
          <w:rFonts w:hint="eastAsia" w:ascii="宋体" w:hAnsi="宋体"/>
          <w:sz w:val="24"/>
          <w:highlight w:val="none"/>
          <w:u w:val="single"/>
        </w:rPr>
        <w:t xml:space="preserve">XXX</w:t>
      </w:r>
      <w:r>
        <w:rPr>
          <w:rFonts w:hint="eastAsia" w:ascii="宋体" w:hAnsi="宋体"/>
          <w:sz w:val="24"/>
          <w:highlight w:val="none"/>
        </w:rPr>
        <w:t xml:space="preserve">）的采购活动，并指定</w:t>
      </w:r>
      <w:r>
        <w:rPr>
          <w:rFonts w:hint="eastAsia" w:ascii="宋体" w:hAnsi="宋体"/>
          <w:sz w:val="24"/>
          <w:highlight w:val="none"/>
          <w:u w:val="single"/>
        </w:rPr>
        <w:t xml:space="preserve">XXXXXXXXXXXXXXXXXXX</w:t>
      </w:r>
      <w:r>
        <w:rPr>
          <w:rFonts w:hint="eastAsia" w:ascii="宋体" w:hAnsi="宋体"/>
          <w:sz w:val="24"/>
          <w:highlight w:val="none"/>
        </w:rPr>
        <w:t xml:space="preserve">（供应商名称）为牵头单位。</w:t>
      </w:r>
      <w:r/>
    </w:p>
    <w:p>
      <w:pPr>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w:t>
      </w:r>
      <w:r>
        <w:rPr>
          <w:rFonts w:hint="eastAsia" w:ascii="宋体" w:hAnsi="宋体"/>
          <w:sz w:val="24"/>
          <w:highlight w:val="none"/>
          <w:u w:val="single"/>
        </w:rPr>
        <w:t xml:space="preserve">XXXXXXXXXXXXXXXXXXX</w:t>
      </w:r>
      <w:r>
        <w:rPr>
          <w:rFonts w:hint="eastAsia" w:ascii="宋体" w:hAnsi="宋体"/>
          <w:sz w:val="24"/>
          <w:highlight w:val="none"/>
        </w:rPr>
        <w:t xml:space="preserve">（供应商名称）实施项目中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w:t>
      </w:r>
      <w:r>
        <w:rPr>
          <w:rFonts w:hint="eastAsia" w:ascii="宋体" w:hAnsi="宋体"/>
          <w:sz w:val="24"/>
          <w:highlight w:val="none"/>
          <w:u w:val="single"/>
        </w:rPr>
        <w:t xml:space="preserve">XXXXXXXXXXXXXXXXXXX</w:t>
      </w:r>
      <w:r>
        <w:rPr>
          <w:rFonts w:hint="eastAsia" w:ascii="宋体" w:hAnsi="宋体"/>
          <w:sz w:val="24"/>
          <w:highlight w:val="none"/>
        </w:rPr>
        <w:t xml:space="preserve">（供应商名称）实施项目中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（工作内容）部分工作，并承担相应的责任；……。（注：需明确联合体中各供应商所承担的工作和相应的责任）。</w:t>
      </w:r>
      <w:r/>
    </w:p>
    <w:p>
      <w:pPr>
        <w:ind w:firstLine="645"/>
        <w:spacing w:line="360" w:lineRule="auto"/>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hint="eastAsia" w:ascii="宋体" w:hAnsi="宋体"/>
          <w:sz w:val="24"/>
          <w:highlight w:val="none"/>
          <w:u w:val="single"/>
        </w:rPr>
        <w:t xml:space="preserve">XXXXXXXXX</w:t>
      </w:r>
      <w:r>
        <w:rPr>
          <w:rFonts w:hint="eastAsia" w:ascii="宋体" w:hAnsi="宋体"/>
          <w:sz w:val="24"/>
          <w:highlight w:val="none"/>
        </w:rPr>
        <w:t xml:space="preserve">（企业全称）为</w:t>
      </w:r>
      <w:r>
        <w:rPr>
          <w:rFonts w:ascii="Wingdings" w:hAnsi="Wingdings" w:eastAsia="Wingdings" w:cs="Wingdings"/>
          <w:sz w:val="24"/>
          <w:highlight w:val="none"/>
        </w:rPr>
        <w:t xml:space="preserve">¨</w:t>
      </w:r>
      <w:r>
        <w:rPr>
          <w:rFonts w:hint="eastAsia" w:ascii="宋体" w:hAnsi="宋体"/>
          <w:sz w:val="24"/>
          <w:highlight w:val="none"/>
        </w:rPr>
        <w:t xml:space="preserve">小型、微型企业 </w:t>
      </w:r>
      <w:r>
        <w:rPr>
          <w:rFonts w:ascii="Wingdings" w:hAnsi="Wingdings" w:eastAsia="Wingdings" w:cs="Wingdings"/>
          <w:sz w:val="24"/>
          <w:highlight w:val="none"/>
        </w:rPr>
        <w:t xml:space="preserve">¨</w:t>
      </w:r>
      <w:r>
        <w:rPr>
          <w:rFonts w:hint="eastAsia" w:ascii="宋体" w:hAnsi="宋体"/>
          <w:sz w:val="24"/>
          <w:highlight w:val="none"/>
        </w:rPr>
        <w:t xml:space="preserve">残疾人福利性单位 </w:t>
      </w:r>
      <w:r>
        <w:rPr>
          <w:rFonts w:ascii="Wingdings" w:hAnsi="Wingdings" w:eastAsia="Wingdings" w:cs="Wingdings"/>
          <w:sz w:val="24"/>
          <w:highlight w:val="none"/>
        </w:rPr>
        <w:t xml:space="preserve">¨</w:t>
      </w:r>
      <w:r>
        <w:rPr>
          <w:rFonts w:hint="eastAsia" w:ascii="宋体" w:hAnsi="宋体"/>
          <w:sz w:val="24"/>
          <w:highlight w:val="none"/>
        </w:rPr>
        <w:t xml:space="preserve">监狱企业，且我们约定该单位所承担的合同金额将占本项目合同总金额的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spacing w:line="360" w:lineRule="auto"/>
        <w:rPr>
          <w:rFonts w:ascii="宋体" w:hAnsi="宋体"/>
          <w:sz w:val="24"/>
          <w:highlight w:val="none"/>
        </w:rPr>
      </w:pPr>
      <w:r>
        <w:rPr>
          <w:rFonts w:ascii="宋体" w:hAnsi="宋体"/>
          <w:sz w:val="24"/>
          <w:highlight w:val="none"/>
        </w:rPr>
      </w:r>
      <w:r/>
    </w:p>
    <w:p>
      <w:pPr>
        <w:ind w:firstLine="645"/>
        <w:spacing w:line="360" w:lineRule="auto"/>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spacing w:line="360" w:lineRule="auto"/>
        <w:rPr>
          <w:rFonts w:ascii="宋体" w:hAnsi="宋体"/>
          <w:sz w:val="24"/>
          <w:highlight w:val="none"/>
        </w:rPr>
      </w:pPr>
      <w:r>
        <w:rPr>
          <w:rFonts w:hint="eastAsia" w:ascii="宋体" w:hAnsi="宋体"/>
          <w:sz w:val="24"/>
          <w:highlight w:val="none"/>
        </w:rPr>
        <w:t xml:space="preserve">联合体中各供应商全称：（加盖公章）</w:t>
      </w:r>
      <w:r>
        <w:rPr>
          <w:rFonts w:ascii="宋体" w:hAnsi="宋体"/>
          <w:sz w:val="24"/>
          <w:highlight w:val="none"/>
        </w:rPr>
        <w:t xml:space="preserve">    </w:t>
      </w:r>
      <w:r/>
    </w:p>
    <w:p>
      <w:pPr>
        <w:ind w:firstLine="5280"/>
        <w:spacing w:line="360" w:lineRule="auto"/>
        <w:rPr>
          <w:rFonts w:ascii="宋体" w:hAnsi="宋体"/>
          <w:sz w:val="24"/>
          <w:highlight w:val="none"/>
        </w:rPr>
      </w:pPr>
      <w:r>
        <w:rPr>
          <w:rFonts w:hint="eastAsia"/>
          <w:sz w:val="24"/>
          <w:highlight w:val="none"/>
        </w:rPr>
        <w:t xml:space="preserve">日   期：</w:t>
      </w:r>
      <w:r/>
    </w:p>
    <w:p>
      <w:pPr>
        <w:ind w:firstLine="480"/>
        <w:spacing w:line="588" w:lineRule="exact"/>
        <w:rPr>
          <w:rFonts w:ascii="宋体" w:hAnsi="宋体"/>
          <w:sz w:val="24"/>
          <w:highlight w:val="none"/>
        </w:rPr>
      </w:pPr>
      <w:r>
        <w:rPr>
          <w:rFonts w:ascii="宋体" w:hAnsi="宋体"/>
          <w:sz w:val="24"/>
          <w:highlight w:val="none"/>
        </w:rPr>
      </w:r>
      <w:r/>
    </w:p>
    <w:p>
      <w:pPr>
        <w:ind w:firstLine="480"/>
        <w:spacing w:line="480" w:lineRule="exact"/>
        <w:rPr>
          <w:rFonts w:ascii="宋体" w:hAnsi="宋体"/>
          <w:sz w:val="24"/>
          <w:highlight w:val="none"/>
        </w:rPr>
      </w:pPr>
      <w:r>
        <w:rPr>
          <w:rFonts w:ascii="宋体" w:hAnsi="宋体"/>
          <w:sz w:val="24"/>
          <w:highlight w:val="none"/>
        </w:rPr>
      </w:r>
      <w:r/>
    </w:p>
    <w:p>
      <w:pPr>
        <w:ind w:firstLine="480"/>
        <w:spacing w:line="480" w:lineRule="exact"/>
        <w:rPr>
          <w:rFonts w:ascii="宋体" w:hAnsi="宋体"/>
          <w:sz w:val="24"/>
          <w:highlight w:val="none"/>
        </w:rPr>
      </w:pPr>
      <w:r>
        <w:rPr>
          <w:rFonts w:ascii="宋体" w:hAnsi="宋体"/>
          <w:sz w:val="24"/>
          <w:highlight w:val="none"/>
        </w:rPr>
      </w:r>
      <w:r/>
    </w:p>
    <w:p>
      <w:pPr>
        <w:ind w:firstLine="480"/>
        <w:spacing w:line="480" w:lineRule="exact"/>
        <w:rPr>
          <w:rFonts w:ascii="宋体" w:hAnsi="宋体"/>
          <w:sz w:val="24"/>
          <w:highlight w:val="none"/>
        </w:rPr>
      </w:pPr>
      <w:r>
        <w:rPr>
          <w:rFonts w:hint="eastAsia" w:ascii="宋体" w:hAnsi="宋体"/>
          <w:sz w:val="24"/>
          <w:highlight w:val="none"/>
        </w:rPr>
        <w:t xml:space="preserve">备注：</w:t>
      </w:r>
      <w:r/>
    </w:p>
    <w:p>
      <w:pPr>
        <w:ind w:firstLine="480"/>
        <w:spacing w:line="480" w:lineRule="exact"/>
        <w:rPr>
          <w:rFonts w:ascii="宋体" w:hAnsi="宋体"/>
          <w:sz w:val="24"/>
          <w:highlight w:val="none"/>
        </w:rPr>
      </w:pPr>
      <w:r>
        <w:rPr>
          <w:rFonts w:hint="eastAsia" w:ascii="宋体" w:hAnsi="宋体"/>
          <w:sz w:val="24"/>
          <w:highlight w:val="none"/>
        </w:rPr>
        <w:t xml:space="preserve">1.牵头单位必须为联合体成员。</w:t>
      </w:r>
      <w:r/>
    </w:p>
    <w:p>
      <w:pPr>
        <w:ind w:firstLine="480"/>
        <w:spacing w:line="480" w:lineRule="exact"/>
        <w:rPr>
          <w:rFonts w:ascii="宋体" w:hAnsi="宋体"/>
          <w:sz w:val="24"/>
          <w:highlight w:val="none"/>
        </w:rPr>
      </w:pPr>
      <w:r>
        <w:rPr>
          <w:rFonts w:hint="eastAsia" w:ascii="宋体" w:hAnsi="宋体"/>
          <w:sz w:val="24"/>
          <w:highlight w:val="none"/>
        </w:rPr>
        <w:t xml:space="preserve">2.在所属企业类型前的</w:t>
      </w:r>
      <w:r>
        <w:rPr>
          <w:rFonts w:ascii="Wingdings" w:hAnsi="Wingdings" w:eastAsia="Wingdings" w:cs="Wingdings"/>
          <w:sz w:val="24"/>
          <w:highlight w:val="none"/>
        </w:rPr>
        <w:t xml:space="preserve">¨</w:t>
      </w:r>
      <w:r>
        <w:rPr>
          <w:rFonts w:hint="eastAsia" w:ascii="宋体" w:hAnsi="宋体"/>
          <w:sz w:val="24"/>
          <w:highlight w:val="none"/>
        </w:rPr>
        <w:t xml:space="preserve">内打“</w:t>
      </w:r>
      <w:r>
        <w:rPr>
          <w:rFonts w:ascii="Arial" w:hAnsi="Arial" w:cs="Arial"/>
          <w:sz w:val="24"/>
          <w:highlight w:val="none"/>
        </w:rPr>
        <w:t xml:space="preserve">√</w:t>
      </w:r>
      <w:r>
        <w:rPr>
          <w:rFonts w:hint="eastAsia" w:ascii="宋体" w:hAnsi="宋体"/>
          <w:sz w:val="24"/>
          <w:highlight w:val="none"/>
        </w:rPr>
        <w:t xml:space="preserve">”。</w:t>
      </w:r>
      <w:r/>
    </w:p>
    <w:p>
      <w:pPr>
        <w:ind w:firstLine="480"/>
        <w:spacing w:line="480" w:lineRule="exact"/>
        <w:rPr>
          <w:rFonts w:ascii="宋体" w:hAnsi="宋体"/>
          <w:sz w:val="24"/>
          <w:highlight w:val="none"/>
        </w:rPr>
      </w:pPr>
      <w:r>
        <w:rPr>
          <w:rFonts w:hint="eastAsia" w:ascii="宋体" w:hAnsi="宋体"/>
          <w:sz w:val="24"/>
          <w:highlight w:val="none"/>
        </w:rPr>
        <w:t xml:space="preserve">3.除另有说明外，本招标文件要求加盖公章之处，加盖牵头单位的公章即可。</w:t>
      </w:r>
      <w:r/>
    </w:p>
    <w:p>
      <w:pPr>
        <w:ind w:firstLine="645"/>
        <w:spacing w:line="560" w:lineRule="exact"/>
        <w:rPr>
          <w:rFonts w:ascii="宋体" w:hAnsi="宋体"/>
          <w:sz w:val="24"/>
          <w:highlight w:val="none"/>
        </w:rPr>
      </w:pPr>
      <w:r>
        <w:rPr>
          <w:rFonts w:ascii="宋体" w:hAnsi="宋体"/>
          <w:sz w:val="24"/>
          <w:highlight w:val="none"/>
        </w:rPr>
      </w:r>
      <w:r/>
    </w:p>
    <w:p>
      <w:pPr>
        <w:ind w:firstLine="645"/>
        <w:spacing w:line="560" w:lineRule="exact"/>
        <w:rPr>
          <w:rFonts w:ascii="宋体" w:hAnsi="宋体"/>
          <w:sz w:val="24"/>
          <w:highlight w:val="none"/>
        </w:rPr>
      </w:pPr>
      <w:r>
        <w:rPr>
          <w:rFonts w:ascii="宋体" w:hAnsi="宋体"/>
          <w:sz w:val="24"/>
          <w:highlight w:val="none"/>
        </w:rPr>
      </w:r>
      <w:bookmarkEnd w:id="245"/>
      <w:r/>
    </w:p>
    <w:p>
      <w:pPr>
        <w:jc w:val="left"/>
        <w:widowControl/>
        <w:rPr>
          <w:rFonts w:ascii="方正小标宋简体" w:hAnsi="方正小标宋简体" w:eastAsia="方正小标宋简体" w:cs="方正小标宋简体"/>
          <w:sz w:val="32"/>
          <w:szCs w:val="32"/>
          <w:highlight w:val="none"/>
        </w:rPr>
      </w:pPr>
      <w:r>
        <w:rPr>
          <w:rFonts w:ascii="方正小标宋简体" w:hAnsi="方正小标宋简体" w:eastAsia="方正小标宋简体" w:cs="方正小标宋简体"/>
          <w:sz w:val="32"/>
          <w:szCs w:val="32"/>
          <w:highlight w:val="none"/>
        </w:rPr>
        <w:br w:type="page" w:clear="all"/>
      </w:r>
      <w:r/>
    </w:p>
    <w:p>
      <w:pPr>
        <w:pStyle w:val="792"/>
        <w:spacing w:before="120" w:after="120" w:line="240" w:lineRule="auto"/>
        <w:rPr>
          <w:b w:val="0"/>
          <w:sz w:val="28"/>
          <w:szCs w:val="28"/>
          <w:highlight w:val="none"/>
        </w:rPr>
      </w:pPr>
      <w:r/>
      <w:bookmarkStart w:id="274" w:name="_Toc21800"/>
      <w:r>
        <w:rPr>
          <w:rFonts w:hint="eastAsia"/>
          <w:b w:val="0"/>
          <w:sz w:val="28"/>
          <w:szCs w:val="28"/>
          <w:highlight w:val="none"/>
        </w:rPr>
        <w:t xml:space="preserve">十四、质疑函范本（如需）</w:t>
      </w:r>
      <w:bookmarkEnd w:id="274"/>
      <w:r/>
      <w:r/>
    </w:p>
    <w:p>
      <w:pPr>
        <w:jc w:val="center"/>
        <w:rPr>
          <w:rFonts w:ascii="方正小标宋简体" w:hAnsi="方正小标宋简体" w:eastAsia="方正小标宋简体" w:cs="方正小标宋简体"/>
          <w:sz w:val="32"/>
          <w:szCs w:val="32"/>
          <w:highlight w:val="none"/>
        </w:rPr>
      </w:pPr>
      <w:r>
        <w:rPr>
          <w:rFonts w:ascii="方正小标宋简体" w:hAnsi="方正小标宋简体" w:eastAsia="方正小标宋简体" w:cs="方正小标宋简体"/>
          <w:sz w:val="32"/>
          <w:szCs w:val="32"/>
          <w:highlight w:val="none"/>
        </w:rPr>
      </w:r>
      <w:r/>
    </w:p>
    <w:p>
      <w:pPr>
        <w:jc w:val="center"/>
        <w:rPr>
          <w:rFonts w:cs="方正小标宋简体" w:asciiTheme="majorEastAsia" w:hAnsiTheme="majorEastAsia" w:eastAsiaTheme="majorEastAsia"/>
          <w:sz w:val="32"/>
          <w:szCs w:val="32"/>
          <w:highlight w:val="none"/>
        </w:rPr>
      </w:pPr>
      <w:r>
        <w:rPr>
          <w:rFonts w:hint="eastAsia" w:cs="方正小标宋简体" w:asciiTheme="majorEastAsia" w:hAnsiTheme="majorEastAsia" w:eastAsiaTheme="majorEastAsia"/>
          <w:sz w:val="32"/>
          <w:szCs w:val="32"/>
          <w:highlight w:val="none"/>
        </w:rPr>
        <w:t xml:space="preserve">质疑函范本</w:t>
      </w:r>
      <w:r/>
    </w:p>
    <w:p>
      <w:pPr>
        <w:spacing w:before="240" w:line="360" w:lineRule="auto"/>
        <w:rPr>
          <w:rFonts w:ascii="方正黑体_GBK" w:hAnsi="方正黑体_GBK" w:eastAsia="方正黑体_GBK" w:cs="方正黑体_GBK"/>
          <w:bCs/>
          <w:sz w:val="24"/>
          <w:highlight w:val="none"/>
        </w:rPr>
      </w:pPr>
      <w:r/>
      <w:bookmarkStart w:id="275" w:name="_Toc19336"/>
      <w:r>
        <w:rPr>
          <w:rFonts w:hint="eastAsia" w:ascii="方正黑体_GBK" w:hAnsi="方正黑体_GBK" w:eastAsia="方正黑体_GBK" w:cs="方正黑体_GBK"/>
          <w:bCs/>
          <w:sz w:val="24"/>
          <w:highlight w:val="none"/>
        </w:rPr>
        <w:t xml:space="preserve">一、质疑供应商基本信息</w:t>
      </w:r>
      <w:bookmarkEnd w:id="275"/>
      <w:r/>
      <w:r/>
    </w:p>
    <w:p>
      <w:pPr>
        <w:spacing w:line="360" w:lineRule="auto"/>
        <w:rPr>
          <w:rFonts w:ascii="宋体" w:hAnsi="宋体" w:cs="仿宋"/>
          <w:sz w:val="24"/>
          <w:highlight w:val="none"/>
          <w:u w:val="single"/>
        </w:rPr>
      </w:pPr>
      <w:r>
        <w:rPr>
          <w:rFonts w:hint="eastAsia" w:ascii="宋体" w:hAnsi="宋体" w:cs="仿宋"/>
          <w:sz w:val="24"/>
          <w:highlight w:val="none"/>
        </w:rPr>
        <w:t xml:space="preserve">供应商名称：</w:t>
      </w:r>
      <w:r>
        <w:rPr>
          <w:rFonts w:hint="eastAsia" w:ascii="宋体" w:hAnsi="宋体" w:cs="仿宋"/>
          <w:sz w:val="24"/>
          <w:highlight w:val="none"/>
          <w:u w:val="single"/>
        </w:rPr>
        <w:t xml:space="preserve">                                                              </w:t>
      </w:r>
      <w:r/>
    </w:p>
    <w:p>
      <w:pPr>
        <w:spacing w:line="360" w:lineRule="auto"/>
        <w:rPr>
          <w:rFonts w:ascii="宋体" w:hAnsi="宋体" w:cs="仿宋"/>
          <w:sz w:val="24"/>
          <w:highlight w:val="none"/>
        </w:rPr>
      </w:pPr>
      <w:r>
        <w:rPr>
          <w:rFonts w:hint="eastAsia" w:ascii="宋体" w:hAnsi="宋体" w:cs="仿宋"/>
          <w:sz w:val="24"/>
          <w:highlight w:val="none"/>
        </w:rPr>
        <w:t xml:space="preserve">地址：</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p>
    <w:p>
      <w:pPr>
        <w:spacing w:line="360" w:lineRule="auto"/>
        <w:rPr>
          <w:rFonts w:ascii="宋体" w:hAnsi="宋体" w:cs="仿宋"/>
          <w:sz w:val="24"/>
          <w:highlight w:val="none"/>
        </w:rPr>
      </w:pPr>
      <w:r>
        <w:rPr>
          <w:rFonts w:hint="eastAsia" w:ascii="宋体" w:hAnsi="宋体" w:cs="仿宋"/>
          <w:sz w:val="24"/>
          <w:highlight w:val="none"/>
        </w:rPr>
        <w:t xml:space="preserve">联系人：</w:t>
      </w:r>
      <w:r>
        <w:rPr>
          <w:rFonts w:hint="eastAsia" w:ascii="宋体" w:hAnsi="宋体" w:cs="仿宋"/>
          <w:sz w:val="24"/>
          <w:highlight w:val="none"/>
          <w:u w:val="single"/>
        </w:rPr>
        <w:t xml:space="preserve">                      </w:t>
      </w: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p>
    <w:p>
      <w:pPr>
        <w:spacing w:line="360" w:lineRule="auto"/>
        <w:rPr>
          <w:rFonts w:ascii="宋体" w:hAnsi="宋体" w:cs="仿宋"/>
          <w:sz w:val="24"/>
          <w:highlight w:val="none"/>
          <w:u w:val="single"/>
        </w:rPr>
      </w:pPr>
      <w:r>
        <w:rPr>
          <w:rFonts w:hint="eastAsia" w:ascii="宋体" w:hAnsi="宋体" w:cs="仿宋"/>
          <w:sz w:val="24"/>
          <w:highlight w:val="none"/>
        </w:rPr>
        <w:t xml:space="preserve">授权代表：</w:t>
      </w:r>
      <w:r>
        <w:rPr>
          <w:rFonts w:hint="eastAsia" w:ascii="宋体" w:hAnsi="宋体" w:cs="仿宋"/>
          <w:sz w:val="24"/>
          <w:highlight w:val="none"/>
          <w:u w:val="single"/>
        </w:rPr>
        <w:t xml:space="preserve">                    </w:t>
      </w: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p>
    <w:p>
      <w:pPr>
        <w:spacing w:before="240" w:line="360" w:lineRule="auto"/>
        <w:rPr>
          <w:rFonts w:ascii="方正黑体_GBK" w:hAnsi="方正黑体_GBK" w:eastAsia="方正黑体_GBK" w:cs="方正黑体_GBK"/>
          <w:bCs/>
          <w:sz w:val="24"/>
          <w:highlight w:val="none"/>
        </w:rPr>
      </w:pPr>
      <w:r/>
      <w:bookmarkStart w:id="276" w:name="_Toc23325"/>
      <w:r>
        <w:rPr>
          <w:rFonts w:hint="eastAsia" w:ascii="方正黑体_GBK" w:hAnsi="方正黑体_GBK" w:eastAsia="方正黑体_GBK" w:cs="方正黑体_GBK"/>
          <w:bCs/>
          <w:sz w:val="24"/>
          <w:highlight w:val="none"/>
        </w:rPr>
        <w:t xml:space="preserve">二、质疑项目基本情况</w:t>
      </w:r>
      <w:bookmarkEnd w:id="276"/>
      <w:r/>
      <w:r/>
    </w:p>
    <w:p>
      <w:pPr>
        <w:spacing w:line="360" w:lineRule="auto"/>
        <w:rPr>
          <w:rFonts w:ascii="宋体" w:hAnsi="宋体" w:cs="仿宋"/>
          <w:sz w:val="24"/>
          <w:highlight w:val="none"/>
        </w:rPr>
      </w:pPr>
      <w:r>
        <w:rPr>
          <w:rFonts w:hint="eastAsia" w:ascii="宋体" w:hAnsi="宋体" w:cs="仿宋"/>
          <w:sz w:val="24"/>
          <w:highlight w:val="none"/>
        </w:rPr>
        <w:t xml:space="preserve">项目名称：</w:t>
      </w:r>
      <w:r>
        <w:rPr>
          <w:rFonts w:hint="eastAsia" w:ascii="宋体" w:hAnsi="宋体" w:cs="仿宋"/>
          <w:sz w:val="24"/>
          <w:highlight w:val="none"/>
          <w:u w:val="single"/>
        </w:rPr>
        <w:t xml:space="preserve">                                                          </w:t>
      </w:r>
      <w:r/>
    </w:p>
    <w:p>
      <w:pPr>
        <w:spacing w:line="360" w:lineRule="auto"/>
        <w:rPr>
          <w:rFonts w:ascii="宋体" w:hAnsi="宋体" w:cs="仿宋"/>
          <w:sz w:val="24"/>
          <w:highlight w:val="none"/>
        </w:rPr>
      </w:pPr>
      <w:r>
        <w:rPr>
          <w:rFonts w:hint="eastAsia" w:ascii="宋体" w:hAnsi="宋体" w:cs="仿宋"/>
          <w:sz w:val="24"/>
          <w:highlight w:val="none"/>
        </w:rPr>
        <w:t xml:space="preserve">项目编号：</w:t>
      </w:r>
      <w:r>
        <w:rPr>
          <w:rFonts w:hint="eastAsia" w:ascii="宋体" w:hAnsi="宋体" w:cs="仿宋"/>
          <w:sz w:val="24"/>
          <w:highlight w:val="none"/>
          <w:u w:val="single"/>
        </w:rPr>
        <w:t xml:space="preserve">                               </w:t>
      </w:r>
      <w:r>
        <w:rPr>
          <w:rFonts w:hint="eastAsia" w:ascii="宋体" w:hAnsi="宋体" w:cs="仿宋"/>
          <w:sz w:val="24"/>
          <w:highlight w:val="none"/>
        </w:rPr>
        <w:t xml:space="preserve">分包号：</w:t>
      </w:r>
      <w:r>
        <w:rPr>
          <w:rFonts w:hint="eastAsia" w:ascii="宋体" w:hAnsi="宋体" w:cs="仿宋"/>
          <w:sz w:val="24"/>
          <w:highlight w:val="none"/>
          <w:u w:val="single"/>
        </w:rPr>
        <w:t xml:space="preserve">                   </w:t>
      </w:r>
      <w:r/>
    </w:p>
    <w:p>
      <w:pPr>
        <w:spacing w:line="360" w:lineRule="auto"/>
        <w:rPr>
          <w:rFonts w:ascii="宋体" w:hAnsi="宋体" w:cs="仿宋"/>
          <w:sz w:val="24"/>
          <w:highlight w:val="none"/>
          <w:u w:val="single"/>
        </w:rPr>
      </w:pPr>
      <w:r>
        <w:rPr>
          <w:rFonts w:hint="eastAsia" w:ascii="宋体" w:hAnsi="宋体" w:cs="仿宋"/>
          <w:sz w:val="24"/>
          <w:highlight w:val="none"/>
        </w:rPr>
        <w:t xml:space="preserve">采购人名称：</w:t>
      </w:r>
      <w:r>
        <w:rPr>
          <w:rFonts w:hint="eastAsia" w:ascii="宋体" w:hAnsi="宋体" w:cs="仿宋"/>
          <w:sz w:val="24"/>
          <w:highlight w:val="none"/>
          <w:u w:val="single"/>
        </w:rPr>
        <w:t xml:space="preserve">                                                              </w:t>
      </w:r>
      <w:r/>
    </w:p>
    <w:p>
      <w:pPr>
        <w:spacing w:before="240" w:line="360" w:lineRule="auto"/>
        <w:rPr>
          <w:rFonts w:ascii="方正黑体_GBK" w:hAnsi="方正黑体_GBK" w:eastAsia="方正黑体_GBK" w:cs="方正黑体_GBK"/>
          <w:bCs/>
          <w:sz w:val="24"/>
          <w:highlight w:val="none"/>
        </w:rPr>
      </w:pPr>
      <w:r/>
      <w:bookmarkStart w:id="277" w:name="_Toc32688"/>
      <w:r>
        <w:rPr>
          <w:rFonts w:hint="eastAsia" w:ascii="方正黑体_GBK" w:hAnsi="方正黑体_GBK" w:eastAsia="方正黑体_GBK" w:cs="方正黑体_GBK"/>
          <w:bCs/>
          <w:sz w:val="24"/>
          <w:highlight w:val="none"/>
        </w:rPr>
        <w:t xml:space="preserve">三、质疑事项具体内容</w:t>
      </w:r>
      <w:bookmarkEnd w:id="277"/>
      <w:r/>
      <w:r/>
    </w:p>
    <w:p>
      <w:pPr>
        <w:spacing w:line="360" w:lineRule="auto"/>
        <w:rPr>
          <w:rFonts w:ascii="宋体" w:hAnsi="宋体" w:cs="仿宋"/>
          <w:sz w:val="24"/>
          <w:highlight w:val="none"/>
          <w:u w:val="single"/>
        </w:rPr>
      </w:pPr>
      <w:r>
        <w:rPr>
          <w:rFonts w:hint="eastAsia" w:ascii="宋体" w:hAnsi="宋体" w:cs="仿宋"/>
          <w:sz w:val="24"/>
          <w:highlight w:val="none"/>
        </w:rPr>
        <w:t xml:space="preserve">质疑事项1：</w:t>
      </w:r>
      <w:r>
        <w:rPr>
          <w:rFonts w:hint="eastAsia" w:ascii="宋体" w:hAnsi="宋体" w:cs="仿宋"/>
          <w:sz w:val="24"/>
          <w:highlight w:val="none"/>
          <w:u w:val="single"/>
        </w:rPr>
        <w:t xml:space="preserve">                                                              </w:t>
      </w:r>
      <w:r/>
    </w:p>
    <w:p>
      <w:pPr>
        <w:spacing w:line="360" w:lineRule="auto"/>
        <w:rPr>
          <w:rFonts w:ascii="宋体" w:hAnsi="宋体" w:cs="仿宋"/>
          <w:sz w:val="24"/>
          <w:highlight w:val="none"/>
          <w:u w:val="single"/>
        </w:rPr>
      </w:pPr>
      <w:r>
        <w:rPr>
          <w:rFonts w:hint="eastAsia" w:ascii="宋体" w:hAnsi="宋体" w:cs="仿宋"/>
          <w:sz w:val="24"/>
          <w:highlight w:val="none"/>
        </w:rPr>
        <w:t xml:space="preserve">事实依据：</w:t>
      </w:r>
      <w:r>
        <w:rPr>
          <w:rFonts w:hint="eastAsia" w:ascii="宋体" w:hAnsi="宋体" w:cs="仿宋"/>
          <w:sz w:val="24"/>
          <w:highlight w:val="none"/>
          <w:u w:val="single"/>
        </w:rPr>
        <w:t xml:space="preserve">                                                                </w:t>
      </w:r>
      <w:r/>
    </w:p>
    <w:p>
      <w:pPr>
        <w:spacing w:line="360" w:lineRule="auto"/>
        <w:rPr>
          <w:rFonts w:ascii="宋体" w:hAnsi="宋体" w:cs="仿宋"/>
          <w:sz w:val="24"/>
          <w:highlight w:val="none"/>
        </w:rPr>
      </w:pPr>
      <w:r>
        <w:rPr>
          <w:rFonts w:hint="eastAsia" w:ascii="宋体" w:hAnsi="宋体" w:cs="仿宋"/>
          <w:sz w:val="24"/>
          <w:highlight w:val="none"/>
          <w:u w:val="single"/>
        </w:rPr>
        <w:t xml:space="preserve">                                                                          </w:t>
      </w:r>
      <w:r/>
    </w:p>
    <w:p>
      <w:pPr>
        <w:spacing w:line="360" w:lineRule="auto"/>
        <w:rPr>
          <w:rFonts w:ascii="宋体" w:hAnsi="宋体" w:cs="仿宋"/>
          <w:sz w:val="24"/>
          <w:highlight w:val="none"/>
          <w:u w:val="single"/>
        </w:rPr>
      </w:pPr>
      <w:r>
        <w:rPr>
          <w:rFonts w:hint="eastAsia" w:ascii="宋体" w:hAnsi="宋体" w:cs="仿宋"/>
          <w:sz w:val="24"/>
          <w:highlight w:val="none"/>
        </w:rPr>
        <w:t xml:space="preserve">法律依据：</w:t>
      </w:r>
      <w:r>
        <w:rPr>
          <w:rFonts w:hint="eastAsia" w:ascii="宋体" w:hAnsi="宋体" w:cs="仿宋"/>
          <w:sz w:val="24"/>
          <w:highlight w:val="none"/>
          <w:u w:val="single"/>
        </w:rPr>
        <w:t xml:space="preserve">                                                                </w:t>
      </w:r>
      <w:r/>
    </w:p>
    <w:p>
      <w:pPr>
        <w:spacing w:line="360" w:lineRule="auto"/>
        <w:rPr>
          <w:rFonts w:ascii="宋体" w:hAnsi="宋体" w:cs="仿宋"/>
          <w:sz w:val="24"/>
          <w:highlight w:val="none"/>
          <w:u w:val="single"/>
        </w:rPr>
      </w:pPr>
      <w:r>
        <w:rPr>
          <w:rFonts w:hint="eastAsia" w:ascii="宋体" w:hAnsi="宋体" w:cs="仿宋"/>
          <w:sz w:val="24"/>
          <w:highlight w:val="none"/>
          <w:u w:val="single"/>
        </w:rPr>
        <w:t xml:space="preserve">                                                                          </w:t>
      </w:r>
      <w:r/>
    </w:p>
    <w:p>
      <w:pPr>
        <w:spacing w:line="360" w:lineRule="auto"/>
        <w:rPr>
          <w:rFonts w:ascii="宋体" w:hAnsi="宋体" w:cs="仿宋"/>
          <w:sz w:val="24"/>
          <w:highlight w:val="none"/>
          <w:u w:val="single"/>
        </w:rPr>
      </w:pPr>
      <w:r>
        <w:rPr>
          <w:rFonts w:hint="eastAsia" w:ascii="宋体" w:hAnsi="宋体" w:cs="仿宋"/>
          <w:sz w:val="24"/>
          <w:highlight w:val="none"/>
        </w:rPr>
        <w:t xml:space="preserve">质疑事项2：</w:t>
      </w:r>
      <w:r>
        <w:rPr>
          <w:rFonts w:hint="eastAsia" w:ascii="宋体" w:hAnsi="宋体" w:cs="仿宋"/>
          <w:sz w:val="24"/>
          <w:highlight w:val="none"/>
          <w:u w:val="single"/>
        </w:rPr>
        <w:t xml:space="preserve">                                                                </w:t>
      </w:r>
      <w:r/>
    </w:p>
    <w:p>
      <w:pPr>
        <w:spacing w:line="360" w:lineRule="auto"/>
        <w:rPr>
          <w:rFonts w:ascii="宋体" w:hAnsi="宋体" w:cs="仿宋"/>
          <w:sz w:val="24"/>
          <w:highlight w:val="none"/>
        </w:rPr>
      </w:pPr>
      <w:r>
        <w:rPr>
          <w:rFonts w:hint="eastAsia" w:ascii="宋体" w:hAnsi="宋体" w:cs="仿宋"/>
          <w:sz w:val="24"/>
          <w:highlight w:val="none"/>
        </w:rPr>
        <w:t xml:space="preserve">……</w:t>
      </w:r>
      <w:r/>
    </w:p>
    <w:p>
      <w:pPr>
        <w:spacing w:before="240" w:line="360" w:lineRule="auto"/>
        <w:rPr>
          <w:rFonts w:ascii="方正黑体_GBK" w:hAnsi="方正黑体_GBK" w:eastAsia="方正黑体_GBK" w:cs="方正黑体_GBK"/>
          <w:bCs/>
          <w:sz w:val="24"/>
          <w:highlight w:val="none"/>
        </w:rPr>
      </w:pPr>
      <w:r/>
      <w:bookmarkStart w:id="278" w:name="_Toc21932"/>
      <w:r>
        <w:rPr>
          <w:rFonts w:hint="eastAsia" w:ascii="方正黑体_GBK" w:hAnsi="方正黑体_GBK" w:eastAsia="方正黑体_GBK" w:cs="方正黑体_GBK"/>
          <w:bCs/>
          <w:sz w:val="24"/>
          <w:highlight w:val="none"/>
        </w:rPr>
        <w:t xml:space="preserve">四、质疑事项相关请求</w:t>
      </w:r>
      <w:bookmarkEnd w:id="278"/>
      <w:r/>
      <w:r/>
    </w:p>
    <w:p>
      <w:pPr>
        <w:spacing w:line="360" w:lineRule="auto"/>
        <w:rPr>
          <w:rFonts w:ascii="宋体" w:hAnsi="宋体" w:cs="仿宋"/>
          <w:sz w:val="24"/>
          <w:highlight w:val="none"/>
          <w:u w:val="single"/>
        </w:rPr>
      </w:pPr>
      <w:r>
        <w:rPr>
          <w:rFonts w:hint="eastAsia" w:ascii="宋体" w:hAnsi="宋体" w:cs="仿宋"/>
          <w:sz w:val="24"/>
          <w:highlight w:val="none"/>
        </w:rPr>
        <w:t xml:space="preserve">请求：</w:t>
      </w:r>
      <w:r>
        <w:rPr>
          <w:rFonts w:hint="eastAsia" w:ascii="宋体" w:hAnsi="宋体" w:cs="仿宋"/>
          <w:sz w:val="24"/>
          <w:highlight w:val="none"/>
          <w:u w:val="single"/>
        </w:rPr>
        <w:t xml:space="preserve">                                                                    </w:t>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hint="eastAsia" w:ascii="宋体" w:hAnsi="宋体"/>
          <w:sz w:val="24"/>
          <w:highlight w:val="none"/>
        </w:rPr>
        <w:t xml:space="preserve">签  字(签章)：                                 公  章：                      </w:t>
      </w:r>
      <w:r/>
    </w:p>
    <w:p>
      <w:pPr>
        <w:rPr>
          <w:rFonts w:ascii="宋体" w:hAnsi="宋体"/>
          <w:sz w:val="24"/>
          <w:highlight w:val="none"/>
        </w:rPr>
      </w:pPr>
      <w:r>
        <w:rPr>
          <w:rFonts w:hint="eastAsia" w:ascii="宋体" w:hAnsi="宋体"/>
          <w:sz w:val="24"/>
          <w:highlight w:val="none"/>
        </w:rPr>
        <w:t xml:space="preserve">日  期：    </w:t>
      </w:r>
      <w:r/>
    </w:p>
    <w:p>
      <w:pPr>
        <w:spacing w:line="480" w:lineRule="exact"/>
        <w:rPr>
          <w:rFonts w:ascii="宋体" w:hAnsi="宋体"/>
          <w:bCs/>
          <w:sz w:val="24"/>
          <w:highlight w:val="none"/>
        </w:rPr>
      </w:pPr>
      <w:r>
        <w:rPr>
          <w:rFonts w:ascii="宋体" w:hAnsi="宋体"/>
          <w:bCs/>
          <w:sz w:val="24"/>
          <w:highlight w:val="none"/>
        </w:rPr>
      </w:r>
      <w:r/>
    </w:p>
    <w:p>
      <w:pPr>
        <w:ind w:firstLine="480"/>
        <w:spacing w:line="480" w:lineRule="exact"/>
        <w:rPr>
          <w:rFonts w:ascii="宋体" w:hAnsi="宋体"/>
          <w:bCs/>
          <w:sz w:val="24"/>
          <w:highlight w:val="none"/>
        </w:rPr>
      </w:pPr>
      <w:r>
        <w:rPr>
          <w:rFonts w:ascii="宋体" w:hAnsi="宋体"/>
          <w:bCs/>
          <w:sz w:val="24"/>
          <w:highlight w:val="none"/>
        </w:rPr>
      </w:r>
      <w:r/>
    </w:p>
    <w:p>
      <w:pPr>
        <w:ind w:firstLine="480"/>
        <w:spacing w:line="480" w:lineRule="exact"/>
        <w:rPr>
          <w:rFonts w:ascii="宋体" w:hAnsi="宋体"/>
          <w:bCs/>
          <w:sz w:val="24"/>
          <w:highlight w:val="none"/>
        </w:rPr>
      </w:pPr>
      <w:r>
        <w:rPr>
          <w:rFonts w:hint="eastAsia" w:ascii="宋体" w:hAnsi="宋体"/>
          <w:bCs/>
          <w:sz w:val="24"/>
          <w:highlight w:val="none"/>
        </w:rPr>
        <w:t xml:space="preserve">相关说明：</w:t>
      </w:r>
      <w:r/>
    </w:p>
    <w:p>
      <w:pPr>
        <w:ind w:firstLine="480"/>
        <w:spacing w:line="480" w:lineRule="exact"/>
        <w:rPr>
          <w:rFonts w:ascii="宋体" w:hAnsi="宋体" w:cs="仿宋"/>
          <w:sz w:val="24"/>
          <w:highlight w:val="none"/>
        </w:rPr>
      </w:pPr>
      <w:r/>
      <w:bookmarkStart w:id="279" w:name="_Toc3978"/>
      <w:r>
        <w:rPr>
          <w:rFonts w:hint="eastAsia" w:ascii="宋体" w:hAnsi="宋体" w:cs="仿宋"/>
          <w:sz w:val="24"/>
          <w:highlight w:val="none"/>
        </w:rPr>
        <w:t xml:space="preserve">1.供应商提出质疑，应提交《质疑函》和必要的证明材料。</w:t>
      </w:r>
      <w:bookmarkEnd w:id="279"/>
      <w:r/>
      <w:r/>
    </w:p>
    <w:p>
      <w:pPr>
        <w:ind w:firstLine="480"/>
        <w:spacing w:line="480" w:lineRule="exact"/>
        <w:rPr>
          <w:rFonts w:ascii="宋体" w:hAnsi="宋体" w:cs="仿宋"/>
          <w:sz w:val="24"/>
          <w:highlight w:val="none"/>
        </w:rPr>
      </w:pPr>
      <w:r>
        <w:rPr>
          <w:rFonts w:hint="eastAsia" w:ascii="宋体" w:hAnsi="宋体" w:cs="仿宋"/>
          <w:sz w:val="24"/>
          <w:highlight w:val="none"/>
        </w:rPr>
        <w:t xml:space="preserve">2.由授权代表负责质疑事宜的，《质疑函》附件中应提交由质疑供应商法定代表人签署的《授权委托书》。</w:t>
      </w:r>
      <w:r/>
    </w:p>
    <w:p>
      <w:pPr>
        <w:ind w:firstLine="480"/>
        <w:spacing w:line="480" w:lineRule="exact"/>
        <w:rPr>
          <w:rFonts w:ascii="宋体" w:hAnsi="宋体" w:cs="仿宋"/>
          <w:sz w:val="24"/>
          <w:highlight w:val="none"/>
        </w:rPr>
      </w:pPr>
      <w:r>
        <w:rPr>
          <w:rFonts w:hint="eastAsia" w:ascii="宋体" w:hAnsi="宋体" w:cs="仿宋"/>
          <w:sz w:val="24"/>
          <w:highlight w:val="none"/>
        </w:rPr>
        <w:t xml:space="preserve">3.质疑供应商针对项目的某一分包进行质疑的，《质疑函》中应明确分包号。</w:t>
      </w:r>
      <w:r/>
    </w:p>
    <w:p>
      <w:pPr>
        <w:ind w:firstLine="480"/>
        <w:spacing w:line="480" w:lineRule="exact"/>
        <w:rPr>
          <w:rFonts w:ascii="宋体" w:hAnsi="宋体" w:cs="仿宋"/>
          <w:sz w:val="24"/>
          <w:highlight w:val="none"/>
        </w:rPr>
      </w:pPr>
      <w:r>
        <w:rPr>
          <w:rFonts w:hint="eastAsia" w:ascii="宋体" w:hAnsi="宋体" w:cs="仿宋"/>
          <w:sz w:val="24"/>
          <w:highlight w:val="none"/>
        </w:rPr>
        <w:t xml:space="preserve">4.《质疑函》的质疑事项应具体、明确，并有必要的事实依据和法律依据。</w:t>
      </w:r>
      <w:r/>
    </w:p>
    <w:p>
      <w:pPr>
        <w:ind w:firstLine="480"/>
        <w:spacing w:line="480" w:lineRule="exact"/>
        <w:rPr>
          <w:rFonts w:ascii="宋体" w:hAnsi="宋体" w:cs="仿宋"/>
          <w:sz w:val="24"/>
          <w:highlight w:val="none"/>
        </w:rPr>
      </w:pPr>
      <w:r/>
      <w:bookmarkStart w:id="280" w:name="_Toc22958"/>
      <w:r>
        <w:rPr>
          <w:rFonts w:hint="eastAsia" w:ascii="宋体" w:hAnsi="宋体" w:cs="仿宋"/>
          <w:sz w:val="24"/>
          <w:highlight w:val="none"/>
        </w:rPr>
        <w:t xml:space="preserve">5.《质疑函》的质疑请求应与质疑事项相关。</w:t>
      </w:r>
      <w:bookmarkEnd w:id="280"/>
      <w:r/>
      <w:r/>
    </w:p>
    <w:p>
      <w:pPr>
        <w:ind w:firstLine="480"/>
        <w:spacing w:line="480" w:lineRule="exact"/>
        <w:rPr>
          <w:rFonts w:ascii="宋体" w:hAnsi="宋体" w:cs="仿宋"/>
          <w:sz w:val="24"/>
          <w:highlight w:val="none"/>
        </w:rPr>
      </w:pPr>
      <w:r>
        <w:rPr>
          <w:rFonts w:hint="eastAsia" w:ascii="宋体" w:hAnsi="宋体" w:cs="仿宋"/>
          <w:sz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highlight w:val="none"/>
        </w:rPr>
      </w:pPr>
      <w:r>
        <w:rPr>
          <w:rFonts w:hint="eastAsia" w:ascii="宋体" w:hAnsi="宋体" w:cs="仿宋"/>
          <w:sz w:val="24"/>
          <w:highlight w:val="none"/>
        </w:rPr>
        <w:t xml:space="preserve">7.质疑</w:t>
      </w:r>
      <w:r>
        <w:rPr>
          <w:rFonts w:hint="eastAsia" w:ascii="宋体" w:hAnsi="宋体" w:cs="仿宋"/>
          <w:sz w:val="24"/>
          <w:highlight w:val="none"/>
          <w:lang w:val="zh-CN"/>
        </w:rPr>
        <w:t xml:space="preserve">供应商</w:t>
      </w:r>
      <w:r>
        <w:rPr>
          <w:rFonts w:hint="eastAsia" w:ascii="宋体" w:hAnsi="宋体" w:cs="仿宋"/>
          <w:sz w:val="24"/>
          <w:highlight w:val="none"/>
        </w:rPr>
        <w:t xml:space="preserve">为</w:t>
      </w:r>
      <w:r>
        <w:rPr>
          <w:rFonts w:hint="eastAsia" w:ascii="宋体" w:hAnsi="宋体" w:cs="仿宋"/>
          <w:sz w:val="24"/>
          <w:highlight w:val="none"/>
          <w:lang w:val="zh-CN"/>
        </w:rPr>
        <w:t xml:space="preserve">联合体</w:t>
      </w:r>
      <w:r>
        <w:rPr>
          <w:rFonts w:hint="eastAsia" w:ascii="宋体" w:hAnsi="宋体" w:cs="仿宋"/>
          <w:sz w:val="24"/>
          <w:highlight w:val="none"/>
        </w:rPr>
        <w:t xml:space="preserve">的</w:t>
      </w:r>
      <w:r>
        <w:rPr>
          <w:rFonts w:hint="eastAsia" w:ascii="宋体" w:hAnsi="宋体" w:cs="仿宋"/>
          <w:sz w:val="24"/>
          <w:highlight w:val="none"/>
          <w:lang w:val="zh-CN"/>
        </w:rPr>
        <w:t xml:space="preserve">，则《质疑函》中要求加盖公章之处，联合体各方均须按要求加盖公章。</w:t>
      </w:r>
      <w:r/>
    </w:p>
    <w:p>
      <w:pPr>
        <w:spacing w:line="480" w:lineRule="exact"/>
        <w:rPr>
          <w:rFonts w:ascii="宋体" w:hAnsi="宋体" w:cs="仿宋"/>
          <w:sz w:val="24"/>
          <w:highlight w:val="none"/>
        </w:rPr>
      </w:pPr>
      <w:r>
        <w:rPr>
          <w:rFonts w:ascii="宋体" w:hAnsi="宋体" w:cs="仿宋"/>
          <w:sz w:val="24"/>
          <w:highlight w:val="none"/>
        </w:rPr>
      </w:r>
      <w:r/>
    </w:p>
    <w:p>
      <w:pPr>
        <w:rPr>
          <w:highlight w:val="none"/>
        </w:rPr>
      </w:pPr>
      <w:r>
        <w:rPr>
          <w:highlight w:val="none"/>
        </w:rPr>
      </w:r>
      <w:r/>
    </w:p>
    <w:p>
      <w:pPr>
        <w:pStyle w:val="853"/>
        <w:ind w:firstLine="400"/>
        <w:rPr>
          <w:rFonts w:eastAsiaTheme="minorEastAsia"/>
          <w:highlight w:val="none"/>
          <w:lang w:val="en-US"/>
        </w:rPr>
      </w:pPr>
      <w:r>
        <w:rPr>
          <w:rFonts w:eastAsiaTheme="minorEastAsia"/>
          <w:highlight w:val="none"/>
          <w:lang w:val="en-US"/>
        </w:rPr>
      </w:r>
      <w:r/>
    </w:p>
    <w:p>
      <w:pPr>
        <w:jc w:val="left"/>
        <w:widowControl/>
        <w:rPr>
          <w:rFonts w:ascii="黑体" w:hAnsi="黑体" w:eastAsia="黑体"/>
          <w:b/>
          <w:sz w:val="32"/>
          <w:szCs w:val="32"/>
          <w:highlight w:val="none"/>
        </w:rPr>
      </w:pPr>
      <w:r>
        <w:rPr>
          <w:rFonts w:ascii="黑体" w:hAnsi="黑体" w:eastAsia="黑体"/>
          <w:b/>
          <w:sz w:val="32"/>
          <w:szCs w:val="32"/>
          <w:highlight w:val="none"/>
        </w:rPr>
        <w:br w:type="page" w:clear="all"/>
      </w:r>
      <w:r/>
    </w:p>
    <w:p>
      <w:pPr>
        <w:pStyle w:val="792"/>
        <w:spacing w:before="120" w:after="120" w:line="240" w:lineRule="auto"/>
        <w:rPr>
          <w:b w:val="0"/>
          <w:sz w:val="28"/>
          <w:szCs w:val="28"/>
          <w:highlight w:val="none"/>
        </w:rPr>
      </w:pPr>
      <w:r/>
      <w:bookmarkStart w:id="281" w:name="_Toc21116"/>
      <w:r>
        <w:rPr>
          <w:rFonts w:hint="eastAsia"/>
          <w:b w:val="0"/>
          <w:sz w:val="28"/>
          <w:szCs w:val="28"/>
          <w:highlight w:val="none"/>
        </w:rPr>
        <w:t xml:space="preserve">十五.履约及质量保证承诺书</w:t>
      </w:r>
      <w:bookmarkEnd w:id="281"/>
      <w:r/>
      <w:r/>
    </w:p>
    <w:p>
      <w:pPr>
        <w:jc w:val="center"/>
        <w:rPr>
          <w:rFonts w:cs="方正小标宋简体" w:asciiTheme="majorEastAsia" w:hAnsiTheme="majorEastAsia" w:eastAsiaTheme="majorEastAsia"/>
          <w:sz w:val="32"/>
          <w:szCs w:val="32"/>
          <w:highlight w:val="none"/>
        </w:rPr>
      </w:pPr>
      <w:r>
        <w:rPr>
          <w:rFonts w:cs="方正小标宋简体" w:asciiTheme="majorEastAsia" w:hAnsiTheme="majorEastAsia" w:eastAsiaTheme="majorEastAsia"/>
          <w:sz w:val="32"/>
          <w:szCs w:val="32"/>
          <w:highlight w:val="none"/>
        </w:rPr>
      </w:r>
      <w:r/>
    </w:p>
    <w:p>
      <w:pPr>
        <w:jc w:val="center"/>
        <w:rPr>
          <w:rFonts w:cs="方正小标宋简体" w:asciiTheme="majorEastAsia" w:hAnsiTheme="majorEastAsia" w:eastAsiaTheme="majorEastAsia"/>
          <w:sz w:val="32"/>
          <w:szCs w:val="32"/>
          <w:highlight w:val="none"/>
        </w:rPr>
      </w:pPr>
      <w:r/>
      <w:bookmarkStart w:id="282" w:name="_Toc26389"/>
      <w:r>
        <w:rPr>
          <w:rFonts w:hint="eastAsia" w:cs="方正小标宋简体" w:asciiTheme="majorEastAsia" w:hAnsiTheme="majorEastAsia" w:eastAsiaTheme="majorEastAsia"/>
          <w:sz w:val="32"/>
          <w:szCs w:val="32"/>
          <w:highlight w:val="none"/>
        </w:rPr>
        <w:t xml:space="preserve">履约及质量保证承诺书</w:t>
      </w:r>
      <w:bookmarkEnd w:id="282"/>
      <w:r/>
      <w:r/>
    </w:p>
    <w:p>
      <w:pPr>
        <w:spacing w:line="360" w:lineRule="auto"/>
        <w:rPr>
          <w:sz w:val="28"/>
          <w:szCs w:val="28"/>
          <w:highlight w:val="none"/>
        </w:rPr>
      </w:pPr>
      <w:r>
        <w:rPr>
          <w:rFonts w:hint="eastAsia"/>
          <w:sz w:val="28"/>
          <w:szCs w:val="28"/>
          <w:highlight w:val="none"/>
        </w:rPr>
        <w:t xml:space="preserve">致</w:t>
      </w:r>
      <w:r>
        <w:rPr>
          <w:sz w:val="28"/>
          <w:szCs w:val="28"/>
          <w:highlight w:val="none"/>
        </w:rPr>
        <w:t xml:space="preserve"> 金陵科技学院</w:t>
      </w:r>
      <w:r>
        <w:rPr>
          <w:rFonts w:hint="eastAsia"/>
          <w:sz w:val="28"/>
          <w:szCs w:val="28"/>
          <w:highlight w:val="none"/>
        </w:rPr>
        <w:t xml:space="preserve">:</w:t>
      </w:r>
      <w:r/>
    </w:p>
    <w:p>
      <w:pPr>
        <w:ind w:firstLine="560"/>
        <w:jc w:val="left"/>
        <w:spacing w:line="360" w:lineRule="auto"/>
        <w:rPr>
          <w:sz w:val="28"/>
          <w:szCs w:val="28"/>
          <w:highlight w:val="none"/>
        </w:rPr>
      </w:pPr>
      <w:r>
        <w:rPr>
          <w:rFonts w:hint="eastAsia"/>
          <w:sz w:val="28"/>
          <w:szCs w:val="28"/>
          <w:highlight w:val="none"/>
        </w:rPr>
        <w:t xml:space="preserve">如果我方在贵校</w:t>
      </w:r>
      <w:r>
        <w:rPr>
          <w:rFonts w:hint="eastAsia"/>
          <w:sz w:val="28"/>
          <w:szCs w:val="28"/>
          <w:highlight w:val="none"/>
          <w:u w:val="single"/>
        </w:rPr>
        <w:t xml:space="preserve">                                        </w:t>
      </w:r>
      <w:r>
        <w:rPr>
          <w:rFonts w:hint="eastAsia"/>
          <w:sz w:val="28"/>
          <w:szCs w:val="28"/>
          <w:highlight w:val="none"/>
        </w:rPr>
        <w:t xml:space="preserve">项目投标中中标，我方保证在收到《中标通知书》后，按《中标通知书》要求签订合同，并按我方投标文件响应内容履行一切责任和义务。</w:t>
      </w:r>
      <w:r/>
    </w:p>
    <w:p>
      <w:pPr>
        <w:ind w:firstLine="560"/>
        <w:jc w:val="left"/>
        <w:spacing w:line="360" w:lineRule="auto"/>
        <w:rPr>
          <w:sz w:val="28"/>
          <w:szCs w:val="28"/>
          <w:highlight w:val="none"/>
        </w:rPr>
      </w:pPr>
      <w:r>
        <w:rPr>
          <w:rFonts w:hint="eastAsia"/>
          <w:sz w:val="28"/>
          <w:szCs w:val="28"/>
          <w:highlight w:val="none"/>
        </w:rPr>
        <w:t xml:space="preserve">如我方违约，愿凭贵校开出的违约通知，按违约涉及金额（中标金额）的30%作为违约补偿金，于5天内另支付予贵校；我方愿服从违约事实的处理意见，保证承担因自身违约所造成的一切后果和责任。</w:t>
      </w:r>
      <w:r/>
    </w:p>
    <w:p>
      <w:pPr>
        <w:ind w:firstLine="560"/>
        <w:jc w:val="left"/>
        <w:spacing w:line="360" w:lineRule="auto"/>
        <w:rPr>
          <w:sz w:val="28"/>
          <w:szCs w:val="28"/>
          <w:highlight w:val="none"/>
        </w:rPr>
      </w:pPr>
      <w:r>
        <w:rPr>
          <w:rFonts w:hint="eastAsia"/>
          <w:sz w:val="28"/>
          <w:szCs w:val="28"/>
          <w:highlight w:val="none"/>
        </w:rPr>
        <w:t xml:space="preserve">特此承诺！</w:t>
      </w:r>
      <w:r/>
    </w:p>
    <w:p>
      <w:pPr>
        <w:ind w:firstLine="560"/>
        <w:jc w:val="left"/>
        <w:rPr>
          <w:sz w:val="28"/>
          <w:szCs w:val="28"/>
          <w:highlight w:val="none"/>
        </w:rPr>
      </w:pPr>
      <w:r>
        <w:rPr>
          <w:sz w:val="28"/>
          <w:szCs w:val="28"/>
          <w:highlight w:val="none"/>
        </w:rPr>
      </w:r>
      <w:r/>
    </w:p>
    <w:p>
      <w:pPr>
        <w:ind w:firstLine="560"/>
        <w:jc w:val="left"/>
        <w:rPr>
          <w:sz w:val="28"/>
          <w:szCs w:val="28"/>
          <w:highlight w:val="none"/>
        </w:rPr>
      </w:pPr>
      <w:r>
        <w:rPr>
          <w:rFonts w:hint="eastAsia"/>
          <w:sz w:val="28"/>
          <w:szCs w:val="28"/>
          <w:highlight w:val="none"/>
        </w:rPr>
        <w:t xml:space="preserve">投标人（公章） :                                                            </w:t>
      </w:r>
      <w:r/>
    </w:p>
    <w:p>
      <w:pPr>
        <w:pStyle w:val="853"/>
        <w:ind w:firstLine="560"/>
        <w:jc w:val="left"/>
        <w:rPr>
          <w:sz w:val="28"/>
          <w:szCs w:val="28"/>
          <w:highlight w:val="none"/>
        </w:rPr>
      </w:pPr>
      <w:r>
        <w:rPr>
          <w:rFonts w:hint="eastAsia"/>
          <w:sz w:val="28"/>
          <w:szCs w:val="28"/>
          <w:highlight w:val="none"/>
        </w:rPr>
        <w:t xml:space="preserve">承诺日期:    年    月    日</w:t>
      </w:r>
      <w:r/>
    </w:p>
    <w:p>
      <w:pPr>
        <w:pStyle w:val="853"/>
        <w:ind w:firstLine="560"/>
        <w:jc w:val="left"/>
        <w:rPr>
          <w:sz w:val="28"/>
          <w:szCs w:val="28"/>
          <w:highlight w:val="none"/>
        </w:rPr>
      </w:pPr>
      <w:r>
        <w:rPr>
          <w:sz w:val="28"/>
          <w:szCs w:val="28"/>
          <w:highlight w:val="none"/>
        </w:rPr>
      </w:r>
      <w:r/>
    </w:p>
    <w:p>
      <w:pPr>
        <w:pStyle w:val="792"/>
        <w:spacing w:before="120" w:after="120" w:line="240" w:lineRule="auto"/>
        <w:rPr>
          <w:b w:val="0"/>
          <w:sz w:val="28"/>
          <w:szCs w:val="28"/>
          <w:highlight w:val="none"/>
        </w:rPr>
        <w:sectPr>
          <w:footnotePr/>
          <w:endnotePr/>
          <w:type w:val="nextPage"/>
          <w:pgSz w:w="11906" w:h="16838" w:orient="portrait"/>
          <w:pgMar w:top="1440" w:right="1080" w:bottom="1440" w:left="1080" w:header="851" w:footer="680" w:gutter="0"/>
          <w:cols w:num="1" w:sep="0" w:space="720" w:equalWidth="1"/>
          <w:docGrid w:linePitch="360"/>
        </w:sectPr>
      </w:pPr>
      <w:r>
        <w:rPr>
          <w:b w:val="0"/>
          <w:sz w:val="28"/>
          <w:szCs w:val="28"/>
          <w:highlight w:val="none"/>
        </w:rPr>
      </w:r>
      <w:r/>
    </w:p>
    <w:p>
      <w:pPr>
        <w:pStyle w:val="792"/>
        <w:spacing w:before="120" w:after="120" w:line="240" w:lineRule="auto"/>
        <w:rPr>
          <w:b w:val="0"/>
          <w:sz w:val="28"/>
          <w:szCs w:val="28"/>
          <w:highlight w:val="none"/>
        </w:rPr>
      </w:pPr>
      <w:r>
        <w:rPr>
          <w:rFonts w:hint="eastAsia"/>
          <w:b w:val="0"/>
          <w:sz w:val="28"/>
          <w:szCs w:val="28"/>
          <w:highlight w:val="none"/>
        </w:rPr>
        <w:t xml:space="preserve">十六.制造商授权书（如有）</w:t>
      </w:r>
      <w:r/>
    </w:p>
    <w:p>
      <w:pPr>
        <w:jc w:val="center"/>
        <w:rPr>
          <w:rFonts w:ascii="宋体" w:hAnsi="宋体" w:cs="宋体"/>
          <w:sz w:val="32"/>
          <w:szCs w:val="32"/>
          <w:highlight w:val="none"/>
        </w:rPr>
      </w:pPr>
      <w:r>
        <w:rPr>
          <w:rFonts w:hint="eastAsia" w:ascii="宋体" w:hAnsi="宋体" w:cs="宋体"/>
          <w:sz w:val="32"/>
          <w:szCs w:val="32"/>
          <w:highlight w:val="none"/>
        </w:rPr>
        <w:t xml:space="preserve">制造商授权书</w:t>
      </w:r>
      <w:r/>
    </w:p>
    <w:p>
      <w:pPr>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8"/>
          <w:szCs w:val="28"/>
          <w:highlight w:val="none"/>
        </w:rPr>
      </w:pPr>
      <w:r>
        <w:rPr>
          <w:rFonts w:ascii="宋体" w:hAnsi="宋体" w:cs="宋体"/>
          <w:sz w:val="28"/>
          <w:szCs w:val="28"/>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致：江苏海外集团国际工程咨询有限公司</w:t>
      </w:r>
      <w:r/>
    </w:p>
    <w:p>
      <w:pPr>
        <w:pStyle w:val="1138"/>
        <w:spacing w:line="360" w:lineRule="auto"/>
        <w:rPr>
          <w:rFonts w:ascii="宋体" w:hAnsi="宋体" w:eastAsia="宋体" w:cs="宋体"/>
          <w:sz w:val="28"/>
          <w:szCs w:val="28"/>
          <w:highlight w:val="none"/>
          <w:lang w:val="en-US"/>
        </w:rPr>
      </w:pPr>
      <w:r>
        <w:rPr>
          <w:rFonts w:ascii="宋体" w:hAnsi="宋体" w:eastAsia="宋体" w:cs="宋体"/>
          <w:sz w:val="28"/>
          <w:szCs w:val="28"/>
          <w:highlight w:val="none"/>
          <w:lang w:val="en-US"/>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我们</w:t>
      </w:r>
      <w:r>
        <w:rPr>
          <w:rFonts w:hint="eastAsia" w:ascii="宋体" w:hAnsi="宋体" w:cs="宋体"/>
          <w:sz w:val="28"/>
          <w:szCs w:val="28"/>
          <w:highlight w:val="none"/>
          <w:u w:val="single"/>
        </w:rPr>
        <w:t xml:space="preserve">（制造商名称）</w:t>
      </w:r>
      <w:r>
        <w:rPr>
          <w:rFonts w:hint="eastAsia" w:ascii="宋体" w:hAnsi="宋体" w:cs="宋体"/>
          <w:sz w:val="28"/>
          <w:szCs w:val="28"/>
          <w:highlight w:val="none"/>
        </w:rPr>
        <w:t xml:space="preserve">是按</w:t>
      </w:r>
      <w:r>
        <w:rPr>
          <w:rFonts w:hint="eastAsia" w:ascii="宋体" w:hAnsi="宋体" w:cs="宋体"/>
          <w:sz w:val="28"/>
          <w:szCs w:val="28"/>
          <w:highlight w:val="none"/>
          <w:u w:val="single"/>
        </w:rPr>
        <w:t xml:space="preserve">（国家名称）</w:t>
      </w:r>
      <w:r>
        <w:rPr>
          <w:rFonts w:hint="eastAsia" w:ascii="宋体" w:hAnsi="宋体" w:cs="宋体"/>
          <w:sz w:val="28"/>
          <w:szCs w:val="28"/>
          <w:highlight w:val="none"/>
        </w:rPr>
        <w:t xml:space="preserve">法律成立的一家制造商，主要营业地点设在</w:t>
      </w:r>
      <w:r>
        <w:rPr>
          <w:rFonts w:hint="eastAsia" w:ascii="宋体" w:hAnsi="宋体" w:cs="宋体"/>
          <w:sz w:val="28"/>
          <w:szCs w:val="28"/>
          <w:highlight w:val="none"/>
          <w:u w:val="single"/>
        </w:rPr>
        <w:t xml:space="preserve">（制造商地址）</w:t>
      </w:r>
      <w:r>
        <w:rPr>
          <w:rFonts w:hint="eastAsia" w:ascii="宋体" w:hAnsi="宋体" w:cs="宋体"/>
          <w:sz w:val="28"/>
          <w:szCs w:val="28"/>
          <w:highlight w:val="none"/>
        </w:rPr>
        <w:t xml:space="preserve">。兹指派按</w:t>
      </w:r>
      <w:r>
        <w:rPr>
          <w:rFonts w:hint="eastAsia" w:ascii="宋体" w:hAnsi="宋体" w:cs="宋体"/>
          <w:sz w:val="28"/>
          <w:szCs w:val="28"/>
          <w:highlight w:val="none"/>
          <w:u w:val="single"/>
        </w:rPr>
        <w:t xml:space="preserve">（国家名称）</w:t>
      </w:r>
      <w:r>
        <w:rPr>
          <w:rFonts w:hint="eastAsia" w:ascii="宋体" w:hAnsi="宋体" w:cs="宋体"/>
          <w:sz w:val="28"/>
          <w:szCs w:val="28"/>
          <w:highlight w:val="none"/>
        </w:rPr>
        <w:t xml:space="preserve">的法律正式成立的，主要营业地点设在</w:t>
      </w:r>
      <w:r>
        <w:rPr>
          <w:rFonts w:hint="eastAsia" w:ascii="宋体" w:hAnsi="宋体" w:cs="宋体"/>
          <w:sz w:val="28"/>
          <w:szCs w:val="28"/>
          <w:highlight w:val="none"/>
          <w:u w:val="single"/>
        </w:rPr>
        <w:t xml:space="preserve">（贸易公司地址）</w:t>
      </w:r>
      <w:r>
        <w:rPr>
          <w:rFonts w:hint="eastAsia" w:ascii="宋体" w:hAnsi="宋体" w:cs="宋体"/>
          <w:sz w:val="28"/>
          <w:szCs w:val="28"/>
          <w:highlight w:val="none"/>
        </w:rPr>
        <w:t xml:space="preserve">的</w:t>
      </w:r>
      <w:r>
        <w:rPr>
          <w:rFonts w:hint="eastAsia" w:ascii="宋体" w:hAnsi="宋体" w:cs="宋体"/>
          <w:sz w:val="28"/>
          <w:szCs w:val="28"/>
          <w:highlight w:val="none"/>
          <w:u w:val="single"/>
        </w:rPr>
        <w:t xml:space="preserve">（贸易公司名称）</w:t>
      </w:r>
      <w:r>
        <w:rPr>
          <w:rFonts w:hint="eastAsia" w:ascii="宋体" w:hAnsi="宋体" w:cs="宋体"/>
          <w:sz w:val="28"/>
          <w:szCs w:val="28"/>
          <w:highlight w:val="none"/>
        </w:rPr>
        <w:t xml:space="preserve">作为我方真正的和合法的代理人进行下列有效的活动：</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代表我方在中华人民共和国办理贵方第</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号招标要求提供的由我方制造的产品的有关事宜，并对我方具有约束力。</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作为制造商，我方保证以公开招标合作者来约束自己，并对该公开招标过程共同和分别承担投标文件中所规定的义务。</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我方兹授予</w:t>
      </w:r>
      <w:r>
        <w:rPr>
          <w:rFonts w:hint="eastAsia" w:ascii="宋体" w:hAnsi="宋体" w:cs="宋体"/>
          <w:sz w:val="28"/>
          <w:szCs w:val="28"/>
          <w:highlight w:val="none"/>
          <w:u w:val="single"/>
        </w:rPr>
        <w:t xml:space="preserve">（贸易公司名称）</w:t>
      </w:r>
      <w:r>
        <w:rPr>
          <w:rFonts w:hint="eastAsia" w:ascii="宋体" w:hAnsi="宋体" w:cs="宋体"/>
          <w:sz w:val="28"/>
          <w:szCs w:val="28"/>
          <w:highlight w:val="none"/>
        </w:rPr>
        <w:t xml:space="preserve">全权办理和履行上述我方为完成上述各点所必须的事宜，具有替换或撤销的全权。兹确认</w:t>
      </w:r>
      <w:r>
        <w:rPr>
          <w:rFonts w:hint="eastAsia" w:ascii="宋体" w:hAnsi="宋体" w:cs="宋体"/>
          <w:sz w:val="28"/>
          <w:szCs w:val="28"/>
          <w:highlight w:val="none"/>
          <w:u w:val="single"/>
        </w:rPr>
        <w:t xml:space="preserve">（贸易公司名称）</w:t>
      </w:r>
      <w:r>
        <w:rPr>
          <w:rFonts w:hint="eastAsia" w:ascii="宋体" w:hAnsi="宋体" w:cs="宋体"/>
          <w:sz w:val="28"/>
          <w:szCs w:val="28"/>
          <w:highlight w:val="none"/>
        </w:rPr>
        <w:t xml:space="preserve">或其正式授权代表依此合法地办理一切事宜。</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我方于年月日签署本文件，</w:t>
      </w:r>
      <w:r>
        <w:rPr>
          <w:rFonts w:hint="eastAsia" w:ascii="宋体" w:hAnsi="宋体" w:cs="宋体"/>
          <w:sz w:val="28"/>
          <w:szCs w:val="28"/>
          <w:highlight w:val="none"/>
          <w:u w:val="single"/>
        </w:rPr>
        <w:t xml:space="preserve">（贸易公司名称）</w:t>
      </w:r>
      <w:r>
        <w:rPr>
          <w:rFonts w:hint="eastAsia" w:ascii="宋体" w:hAnsi="宋体" w:cs="宋体"/>
          <w:sz w:val="28"/>
          <w:szCs w:val="28"/>
          <w:highlight w:val="none"/>
        </w:rPr>
        <w:t xml:space="preserve">于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日接受此件，以此为证。</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制造商名称（盖章）:</w:t>
      </w:r>
      <w:r/>
    </w:p>
    <w:p>
      <w:pPr>
        <w:ind w:firstLine="56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签字人姓名（签名）:</w:t>
      </w:r>
      <w:r/>
    </w:p>
    <w:p>
      <w:pPr>
        <w:ind w:firstLine="560"/>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日期：    年   月   日</w:t>
      </w:r>
      <w:r/>
    </w:p>
    <w:p>
      <w:pPr>
        <w:rPr>
          <w:highlight w:val="none"/>
        </w:rPr>
      </w:pPr>
      <w:r>
        <w:rPr>
          <w:highlight w:val="none"/>
        </w:rPr>
      </w:r>
      <w:bookmarkEnd w:id="89"/>
      <w:r/>
    </w:p>
    <w:p>
      <w:pPr>
        <w:pStyle w:val="853"/>
        <w:ind w:firstLine="400"/>
        <w:rPr>
          <w:highlight w:val="none"/>
        </w:rPr>
        <w:sectPr>
          <w:footnotePr/>
          <w:endnotePr/>
          <w:type w:val="nextPage"/>
          <w:pgSz w:w="11906" w:h="16838" w:orient="portrait"/>
          <w:pgMar w:top="1440" w:right="1080" w:bottom="1440" w:left="1080" w:header="720" w:footer="720" w:gutter="0"/>
          <w:cols w:num="1" w:sep="0" w:space="720" w:equalWidth="1"/>
          <w:docGrid w:linePitch="360"/>
        </w:sectPr>
      </w:pPr>
      <w:r>
        <w:rPr>
          <w:highlight w:val="none"/>
        </w:rPr>
      </w:r>
      <w:r/>
    </w:p>
    <w:p>
      <w:pPr>
        <w:pStyle w:val="792"/>
        <w:numPr>
          <w:ilvl w:val="0"/>
          <w:numId w:val="42"/>
        </w:numPr>
        <w:spacing w:before="120" w:after="120" w:line="240" w:lineRule="auto"/>
        <w:rPr>
          <w:rFonts w:hint="eastAsia"/>
          <w:b w:val="0"/>
          <w:sz w:val="28"/>
          <w:szCs w:val="28"/>
          <w:highlight w:val="none"/>
          <w:lang w:val="en-US" w:eastAsia="zh-CN"/>
        </w:rPr>
      </w:pPr>
      <w:r>
        <w:rPr>
          <w:rFonts w:hint="eastAsia"/>
          <w:b w:val="0"/>
          <w:sz w:val="28"/>
          <w:szCs w:val="28"/>
          <w:highlight w:val="none"/>
          <w:lang w:val="en-US" w:eastAsia="zh-CN"/>
        </w:rPr>
        <w:t xml:space="preserve">商务要求承诺</w:t>
      </w:r>
      <w:r/>
    </w:p>
    <w:p>
      <w:pPr>
        <w:numPr>
          <w:ilvl w:val="0"/>
          <w:numId w:val="0"/>
        </w:numPr>
        <w:jc w:val="center"/>
        <w:spacing w:line="360" w:lineRule="auto"/>
        <w:rPr>
          <w:rFonts w:hint="default"/>
          <w:sz w:val="32"/>
          <w:szCs w:val="40"/>
          <w:lang w:val="en-US" w:eastAsia="zh-CN"/>
        </w:rPr>
      </w:pPr>
      <w:r>
        <w:rPr>
          <w:rFonts w:hint="eastAsia"/>
          <w:sz w:val="32"/>
          <w:szCs w:val="40"/>
          <w:lang w:val="en-US" w:eastAsia="zh-CN"/>
        </w:rPr>
        <w:t xml:space="preserve">承诺书</w:t>
      </w:r>
      <w:r/>
    </w:p>
    <w:p>
      <w:pPr>
        <w:ind w:left="0" w:firstLine="0"/>
        <w:spacing w:line="360" w:lineRule="auto"/>
        <w:rPr>
          <w:rFonts w:hint="default"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我司承诺：</w:t>
      </w:r>
      <w:r/>
    </w:p>
    <w:p>
      <w:pPr>
        <w:pStyle w:val="853"/>
        <w:ind w:firstLine="400"/>
        <w:rPr>
          <w:highlight w:val="none"/>
        </w:rPr>
      </w:pPr>
      <w:r>
        <w:rPr>
          <w:highlight w:val="none"/>
        </w:rPr>
      </w:r>
      <w:r/>
    </w:p>
    <w:p>
      <w:pPr>
        <w:spacing w:line="360" w:lineRule="auto"/>
        <w:rPr>
          <w:rFonts w:ascii="宋体" w:hAnsi="宋体" w:cs="宋体"/>
          <w:b/>
          <w:sz w:val="28"/>
          <w:szCs w:val="28"/>
          <w:highlight w:val="none"/>
        </w:rPr>
      </w:pPr>
      <w:r>
        <w:rPr>
          <w:rFonts w:hint="eastAsia" w:ascii="宋体" w:hAnsi="宋体" w:cs="宋体"/>
          <w:b/>
          <w:sz w:val="28"/>
          <w:szCs w:val="28"/>
          <w:highlight w:val="none"/>
        </w:rPr>
        <w:t xml:space="preserve">1.实施要求</w:t>
      </w:r>
      <w:r/>
    </w:p>
    <w:p>
      <w:pPr>
        <w:spacing w:line="360" w:lineRule="auto"/>
        <w:rPr>
          <w:rFonts w:ascii="宋体" w:hAnsi="宋体" w:cs="宋体"/>
          <w:sz w:val="24"/>
          <w:highlight w:val="none"/>
        </w:rPr>
      </w:pPr>
      <w:r>
        <w:rPr>
          <w:rFonts w:hint="eastAsia" w:ascii="宋体" w:hAnsi="宋体" w:cs="宋体"/>
          <w:sz w:val="24"/>
          <w:highlight w:val="none"/>
        </w:rPr>
        <w:t xml:space="preserve">（1）总体要求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合同签订后，供应商收到预付款</w:t>
      </w:r>
      <w:r>
        <w:rPr>
          <w:rFonts w:ascii="宋体" w:hAnsi="宋体" w:cs="宋体"/>
          <w:sz w:val="24"/>
          <w:highlight w:val="none"/>
        </w:rPr>
        <w:t xml:space="preserve">3</w:t>
      </w:r>
      <w:r>
        <w:rPr>
          <w:rFonts w:hint="eastAsia" w:ascii="宋体" w:hAnsi="宋体" w:cs="宋体"/>
          <w:sz w:val="24"/>
          <w:highlight w:val="none"/>
        </w:rPr>
        <w:t xml:space="preserve">0日历天内，供应商应保证在要求时间内完成全部标的物的供货、安装、调试和培训等工作,符合国家标准、行业规范和合同等相关文件的要求。</w:t>
      </w:r>
      <w:r/>
    </w:p>
    <w:p>
      <w:pPr>
        <w:spacing w:line="360" w:lineRule="auto"/>
        <w:rPr>
          <w:rFonts w:ascii="宋体" w:hAnsi="宋体" w:cs="宋体"/>
          <w:sz w:val="24"/>
          <w:highlight w:val="none"/>
        </w:rPr>
      </w:pPr>
      <w:r>
        <w:rPr>
          <w:rFonts w:hint="eastAsia" w:ascii="宋体" w:hAnsi="宋体" w:cs="宋体"/>
          <w:sz w:val="24"/>
          <w:highlight w:val="none"/>
        </w:rPr>
        <w:t xml:space="preserve">★（2）报价要求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供应商应对本</w:t>
      </w: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中的产品清单内容逐项报价。投标总报价包括满足本项目要求的所有产品及其配件、包装、运杂、安装调试及售后服务等从项目中标起到项目正式交付以及质保期内所发生的一切费用。</w:t>
      </w:r>
      <w:r/>
    </w:p>
    <w:p>
      <w:pPr>
        <w:spacing w:line="360" w:lineRule="auto"/>
        <w:rPr>
          <w:rFonts w:ascii="宋体" w:hAnsi="宋体" w:cs="宋体"/>
          <w:sz w:val="24"/>
          <w:highlight w:val="none"/>
        </w:rPr>
      </w:pPr>
      <w:r>
        <w:rPr>
          <w:rFonts w:hint="eastAsia" w:ascii="宋体" w:hAnsi="宋体" w:cs="宋体"/>
          <w:sz w:val="24"/>
          <w:highlight w:val="none"/>
        </w:rPr>
        <w:t xml:space="preserve">★（3）质量要求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符合国家标准、行业规范和合同等相关文件的要求。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本项目免费质量保证期软件（含系统集</w:t>
      </w:r>
      <w:r>
        <w:rPr>
          <w:rFonts w:hint="eastAsia" w:ascii="宋体" w:hAnsi="宋体" w:cs="宋体"/>
          <w:color w:val="auto"/>
          <w:sz w:val="24"/>
          <w:highlight w:val="none"/>
        </w:rPr>
        <w:t xml:space="preserve">成服务）要求不低于 </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 年，硬件要求不低于3 年。免费质量保证期从货物供货、安装、调试正常且经采购人综合运行验收合格后开始计算。质量保证金扣押年限和投标方承诺免费质量保证期相同，且</w:t>
      </w:r>
      <w:r>
        <w:rPr>
          <w:rFonts w:hint="eastAsia" w:ascii="宋体" w:hAnsi="宋体" w:cs="宋体"/>
          <w:sz w:val="24"/>
          <w:highlight w:val="none"/>
        </w:rPr>
        <w:t xml:space="preserve">不计利息。免费质量保证期以整个项目为单位进行响应。</w:t>
      </w:r>
      <w:r/>
    </w:p>
    <w:p>
      <w:pPr>
        <w:spacing w:line="360" w:lineRule="auto"/>
        <w:rPr>
          <w:rFonts w:ascii="宋体" w:hAnsi="宋体" w:cs="宋体"/>
          <w:bCs/>
          <w:sz w:val="24"/>
          <w:highlight w:val="none"/>
        </w:rPr>
      </w:pPr>
      <w:r>
        <w:rPr>
          <w:rFonts w:hint="eastAsia" w:ascii="宋体" w:hAnsi="宋体" w:cs="宋体"/>
          <w:sz w:val="24"/>
          <w:highlight w:val="none"/>
        </w:rPr>
        <w:t xml:space="preserve">★</w:t>
      </w:r>
      <w:r>
        <w:rPr>
          <w:rFonts w:hint="eastAsia" w:ascii="宋体" w:hAnsi="宋体" w:cs="宋体"/>
          <w:bCs/>
          <w:sz w:val="24"/>
          <w:highlight w:val="none"/>
        </w:rPr>
        <w:t xml:space="preserve">（4）验收要求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采购标的物安装完成正常运行30日历天后，由供货商提出验收申请，项目单位同意后，按照学校验收的权限，相关部门及人员形成验收小组，验收小组根据</w:t>
      </w: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、投标文件、合同等项目文件约定内容对项目进行综合运行验收。包含并不限于如下：①原厂原包装；②包装完好；③设备清单与响应文件一致；④其他要求：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如验收达不到规定要求，采购人有权要求更换货物或拒绝付款，成交供应商若违约，采购人将依法追究相应法律责任。</w:t>
      </w:r>
      <w:r/>
    </w:p>
    <w:p>
      <w:pPr>
        <w:spacing w:line="360" w:lineRule="auto"/>
        <w:rPr>
          <w:rFonts w:ascii="宋体" w:hAnsi="宋体" w:cs="宋体"/>
          <w:bCs/>
          <w:sz w:val="24"/>
          <w:highlight w:val="none"/>
        </w:rPr>
      </w:pPr>
      <w:r>
        <w:rPr>
          <w:rFonts w:hint="eastAsia" w:ascii="宋体" w:hAnsi="宋体" w:cs="宋体"/>
          <w:bCs/>
          <w:sz w:val="24"/>
          <w:highlight w:val="none"/>
        </w:rPr>
        <w:t xml:space="preserve">（5）质保（维保）及售后要求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①质保期内，每年维护保养1次，维护保养及更换损坏件的费用包含在投标总价中。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②质保期内</w:t>
      </w:r>
      <w:r>
        <w:rPr>
          <w:rFonts w:hint="eastAsia" w:ascii="宋体" w:hAnsi="宋体" w:cs="宋体"/>
          <w:bCs/>
          <w:sz w:val="24"/>
          <w:highlight w:val="none"/>
        </w:rPr>
        <w:t xml:space="preserve">，一旦产品发生质量问题，</w:t>
      </w:r>
      <w:r>
        <w:rPr>
          <w:rFonts w:hint="eastAsia" w:ascii="宋体" w:hAnsi="宋体" w:cs="宋体"/>
          <w:sz w:val="24"/>
          <w:highlight w:val="none"/>
        </w:rPr>
        <w:t xml:space="preserve">供应商接到报修请求，在1小时内响应，12小时内维修人员到达现场进行修理、更换或退货，并于48小时内修复，确保设备正常工作。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spacing w:line="360" w:lineRule="auto"/>
        <w:rPr>
          <w:rFonts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3 \* GB3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③</w:t>
      </w:r>
      <w:r>
        <w:rPr>
          <w:rFonts w:hint="eastAsia" w:ascii="宋体" w:hAnsi="宋体" w:cs="宋体"/>
          <w:sz w:val="24"/>
          <w:highlight w:val="none"/>
        </w:rPr>
        <w:fldChar w:fldCharType="end"/>
      </w:r>
      <w:r>
        <w:rPr>
          <w:rFonts w:hint="eastAsia" w:ascii="宋体" w:hAnsi="宋体" w:cs="宋体"/>
          <w:sz w:val="24"/>
          <w:highlight w:val="none"/>
        </w:rPr>
        <w:t xml:space="preserve">质保期内维修（人为因素除外）费用包含在投标总价中，质保期外提供不高于市场价格的终身维护。中标后提供质保期外配件价格明细表。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④电话咨询：成交供应商应当为采购人提供技术援助电话或视频，解答采购人在使用中遇到的问题，及时为采购人提出解决问题的建议。</w:t>
      </w:r>
      <w:r/>
    </w:p>
    <w:p>
      <w:pPr>
        <w:ind w:firstLine="480"/>
        <w:spacing w:line="360" w:lineRule="auto"/>
        <w:rPr>
          <w:rFonts w:ascii="宋体" w:hAnsi="宋体"/>
          <w:sz w:val="24"/>
          <w:highlight w:val="none"/>
        </w:rPr>
      </w:pPr>
      <w:r>
        <w:rPr>
          <w:rFonts w:hint="eastAsia" w:ascii="宋体" w:hAnsi="宋体" w:cs="宋体"/>
          <w:sz w:val="24"/>
          <w:highlight w:val="none"/>
        </w:rPr>
        <w:t xml:space="preserve">⑤免费质量保证期从货物供货、安装、调试正常且经采购人综合运行验收合格后开始计算。质量保证金扣押年限和投标方承诺免费质量保证期相同，且不计利息。免费质量保证期以整个项目为单位进行响应。</w:t>
      </w:r>
      <w:r/>
    </w:p>
    <w:p>
      <w:pPr>
        <w:numPr>
          <w:ilvl w:val="0"/>
          <w:numId w:val="0"/>
        </w:numPr>
        <w:spacing w:line="360" w:lineRule="auto"/>
        <w:rPr>
          <w:rFonts w:ascii="宋体" w:hAnsi="宋体" w:cs="宋体"/>
          <w:b/>
          <w:sz w:val="28"/>
          <w:szCs w:val="28"/>
          <w:highlight w:val="none"/>
        </w:rPr>
      </w:pPr>
      <w:r>
        <w:rPr>
          <w:rFonts w:hint="eastAsia" w:ascii="宋体" w:hAnsi="宋体" w:cs="宋体"/>
          <w:sz w:val="24"/>
          <w:highlight w:val="none"/>
        </w:rPr>
        <w:t xml:space="preserve">★</w:t>
      </w:r>
      <w:r>
        <w:rPr>
          <w:rFonts w:hint="eastAsia" w:ascii="宋体" w:hAnsi="宋体" w:cs="宋体"/>
          <w:b/>
          <w:sz w:val="28"/>
          <w:szCs w:val="28"/>
          <w:highlight w:val="none"/>
          <w:lang w:val="en-US" w:eastAsia="zh-CN"/>
        </w:rPr>
        <w:t xml:space="preserve">2.</w:t>
      </w:r>
      <w:r>
        <w:rPr>
          <w:rFonts w:hint="eastAsia" w:ascii="宋体" w:hAnsi="宋体" w:cs="宋体"/>
          <w:b/>
          <w:sz w:val="28"/>
          <w:szCs w:val="28"/>
          <w:highlight w:val="none"/>
        </w:rPr>
        <w:t xml:space="preserve">付款条件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（1）合同签订生效后7个工作日内支付合同总价30%的预付款；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（2）合同标的物交付完毕且验收合格后开具相应发票(项目组成中的设备硬件，必须开具增值税专用发票：单位名称：金陵科技学院，地址：南京江宁大学城弘景大道99号、税号：12320100745357493B南京交行</w:t>
      </w:r>
      <w:r>
        <w:rPr>
          <w:rFonts w:hint="eastAsia" w:ascii="宋体" w:hAnsi="宋体" w:cs="宋体"/>
          <w:sz w:val="24"/>
          <w:highlight w:val="none"/>
          <w:lang w:val="en-US" w:eastAsia="zh-CN"/>
        </w:rPr>
        <w:t xml:space="preserve">秦淮</w:t>
      </w:r>
      <w:r>
        <w:rPr>
          <w:rFonts w:hint="eastAsia" w:ascii="宋体" w:hAnsi="宋体" w:cs="宋体"/>
          <w:sz w:val="24"/>
          <w:highlight w:val="none"/>
        </w:rPr>
        <w:t xml:space="preserve">支行：32000 660 101 817 010 5467)，采购人收到中标供应商发票后15个工作日内，即向供应商支付至合同总价款的100%。</w:t>
      </w:r>
      <w:r/>
    </w:p>
    <w:p>
      <w:pPr>
        <w:spacing w:line="360" w:lineRule="auto"/>
        <w:rPr>
          <w:rFonts w:ascii="宋体" w:hAnsi="宋体" w:cs="宋体"/>
          <w:b/>
          <w:sz w:val="28"/>
          <w:szCs w:val="28"/>
          <w:highlight w:val="none"/>
        </w:rPr>
      </w:pPr>
      <w:r>
        <w:rPr>
          <w:rFonts w:hint="eastAsia" w:ascii="宋体" w:hAnsi="宋体" w:cs="宋体"/>
          <w:sz w:val="24"/>
          <w:highlight w:val="none"/>
        </w:rPr>
        <w:t xml:space="preserve">★</w:t>
      </w:r>
      <w:r>
        <w:rPr>
          <w:rFonts w:hint="eastAsia" w:ascii="宋体" w:hAnsi="宋体" w:cs="宋体"/>
          <w:b/>
          <w:sz w:val="28"/>
          <w:szCs w:val="28"/>
          <w:highlight w:val="none"/>
        </w:rPr>
        <w:t xml:space="preserve">3.交付时间及地点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（1）交付时间：</w:t>
      </w:r>
      <w:r>
        <w:rPr>
          <w:rFonts w:hint="eastAsia" w:ascii="宋体" w:hAnsi="宋体" w:cs="宋体"/>
          <w:sz w:val="24"/>
          <w:highlight w:val="none"/>
          <w:lang w:eastAsia="zh-CN"/>
        </w:rPr>
        <w:t xml:space="preserve">合同签订后60日历天内交付并完成供货</w:t>
      </w:r>
      <w:r>
        <w:rPr>
          <w:rFonts w:hint="eastAsia" w:ascii="宋体" w:hAnsi="宋体" w:cs="宋体"/>
          <w:sz w:val="24"/>
          <w:highlight w:val="none"/>
        </w:rPr>
        <w:t xml:space="preserve">、安装、调试和培训等工作。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（2）交付地点：金陵科技学院工科楼或采购人指定地点。</w:t>
      </w:r>
      <w:r/>
    </w:p>
    <w:p>
      <w:pPr>
        <w:pStyle w:val="792"/>
        <w:spacing w:before="140" w:after="140" w:line="360" w:lineRule="auto"/>
        <w:rPr>
          <w:rFonts w:hint="eastAsia"/>
          <w:sz w:val="28"/>
          <w:szCs w:val="28"/>
          <w:highlight w:val="none"/>
          <w:lang w:val="en-US" w:eastAsia="zh-CN"/>
        </w:rPr>
      </w:pPr>
      <w:r>
        <w:rPr>
          <w:rFonts w:hint="eastAsia" w:ascii="宋体" w:hAnsi="宋体" w:cs="宋体"/>
          <w:sz w:val="24"/>
          <w:highlight w:val="none"/>
        </w:rPr>
        <w:t xml:space="preserve">★</w:t>
      </w:r>
      <w:r>
        <w:rPr>
          <w:rFonts w:hint="eastAsia"/>
          <w:sz w:val="28"/>
          <w:szCs w:val="28"/>
          <w:highlight w:val="none"/>
          <w:lang w:val="en-US" w:eastAsia="zh-CN"/>
        </w:rPr>
        <w:t xml:space="preserve">4.综合集成服务</w:t>
      </w:r>
      <w:r/>
    </w:p>
    <w:p>
      <w:pPr>
        <w:ind w:firstLine="480"/>
        <w:spacing w:line="360"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w:t>
      </w:r>
      <w:r>
        <w:rPr>
          <w:rFonts w:hint="default" w:ascii="宋体" w:hAnsi="宋体" w:cs="宋体"/>
          <w:sz w:val="24"/>
          <w:highlight w:val="none"/>
          <w:lang w:val="en-US" w:eastAsia="zh-CN"/>
        </w:rPr>
        <w:t xml:space="preserve">供应商在本次项目实施中提供满足上述所有建设目标（包含本次所有采购设备的带外管理）所需的各类线缆、模块等配套设施（该部分费用包含在本项目的综合集成实施运维服务报价中，由供应商承担）。</w:t>
      </w:r>
      <w:r/>
    </w:p>
    <w:p>
      <w:pPr>
        <w:ind w:firstLine="480"/>
        <w:spacing w:line="360"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（2）</w:t>
      </w:r>
      <w:r>
        <w:rPr>
          <w:rFonts w:hint="default" w:ascii="宋体" w:hAnsi="宋体" w:cs="宋体"/>
          <w:sz w:val="24"/>
          <w:highlight w:val="none"/>
          <w:lang w:val="en-US" w:eastAsia="zh-CN"/>
        </w:rPr>
        <w:t xml:space="preserve">供应商须提供至少8块GPU加速卡作为现场备件提供给学校使用，用于满足学校算力运行环境可正常提供服务，服务时间不得少于本项目要求的质保期限。</w:t>
      </w:r>
      <w:r/>
    </w:p>
    <w:p>
      <w:pPr>
        <w:ind w:firstLine="480"/>
        <w:spacing w:line="360" w:lineRule="auto"/>
        <w:rPr>
          <w:rFonts w:hint="default" w:ascii="宋体" w:hAnsi="宋体" w:cs="宋体"/>
          <w:sz w:val="24"/>
          <w:highlight w:val="none"/>
          <w:lang w:val="en-US" w:eastAsia="zh-CN"/>
        </w:rPr>
      </w:pPr>
      <w:r>
        <w:rPr>
          <w:rFonts w:hint="default" w:ascii="宋体" w:hAnsi="宋体" w:cs="宋体"/>
          <w:sz w:val="24"/>
          <w:highlight w:val="none"/>
          <w:lang w:val="en-US" w:eastAsia="zh-CN"/>
        </w:rPr>
        <w:t xml:space="preserve">GPU加速卡性能要求为：采用GPGPU架构，CUDA Core 核心数≥21760，内存规格为GDDR7，显存容量≥32GB；</w:t>
      </w:r>
      <w:r/>
    </w:p>
    <w:p>
      <w:pPr>
        <w:ind w:firstLine="480"/>
        <w:spacing w:line="360"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default" w:ascii="宋体" w:hAnsi="宋体" w:cs="宋体"/>
          <w:sz w:val="24"/>
          <w:highlight w:val="none"/>
          <w:lang w:val="en-US" w:eastAsia="zh-CN"/>
        </w:rPr>
        <w:t xml:space="preserve">质保期内供应商须安排1名专职技术人员提供现场驻场服务，负责本次采购设备在算力平台中的运维工作、相关网络与系统运维、应用系统运行支持以及其他应急服务等。</w:t>
      </w:r>
      <w:r/>
    </w:p>
    <w:p>
      <w:pPr>
        <w:ind w:firstLine="480"/>
        <w:spacing w:line="360"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rPr>
          <w:rFonts w:hint="default" w:ascii="宋体" w:hAnsi="宋体" w:cs="宋体"/>
          <w:sz w:val="24"/>
          <w:highlight w:val="none"/>
          <w:lang w:val="en-US" w:eastAsia="zh-CN"/>
        </w:rPr>
        <w:t xml:space="preserve">针对本项目除驻场专职技术人员外，供应商还须配备不少于5人的专职服务团队。</w:t>
      </w:r>
      <w:r/>
    </w:p>
    <w:p>
      <w:pPr>
        <w:ind w:firstLine="560"/>
        <w:jc w:val="left"/>
        <w:rPr>
          <w:rFonts w:hint="eastAsia"/>
          <w:sz w:val="28"/>
          <w:szCs w:val="28"/>
          <w:highlight w:val="none"/>
          <w:lang w:val="en-US" w:eastAsia="zh-CN"/>
        </w:rPr>
      </w:pPr>
      <w:r>
        <w:rPr>
          <w:rFonts w:hint="eastAsia"/>
          <w:sz w:val="28"/>
          <w:szCs w:val="28"/>
          <w:highlight w:val="none"/>
          <w:lang w:val="en-US" w:eastAsia="zh-CN"/>
        </w:rPr>
      </w:r>
      <w:r/>
    </w:p>
    <w:p>
      <w:pPr>
        <w:ind w:firstLine="560"/>
        <w:jc w:val="left"/>
        <w:rPr>
          <w:rFonts w:hint="default" w:eastAsia="宋体"/>
          <w:sz w:val="28"/>
          <w:szCs w:val="28"/>
          <w:highlight w:val="none"/>
          <w:lang w:val="en-US" w:eastAsia="zh-CN"/>
        </w:rPr>
      </w:pPr>
      <w:r>
        <w:rPr>
          <w:rFonts w:hint="eastAsia"/>
          <w:sz w:val="28"/>
          <w:szCs w:val="28"/>
          <w:highlight w:val="none"/>
          <w:lang w:val="en-US" w:eastAsia="zh-CN"/>
        </w:rPr>
        <w:t xml:space="preserve">......</w:t>
      </w:r>
      <w:r/>
    </w:p>
    <w:p>
      <w:pPr>
        <w:ind w:firstLine="560"/>
        <w:jc w:val="left"/>
        <w:rPr>
          <w:rFonts w:hint="eastAsia"/>
          <w:sz w:val="28"/>
          <w:szCs w:val="28"/>
          <w:highlight w:val="none"/>
        </w:rPr>
      </w:pPr>
      <w:r>
        <w:rPr>
          <w:rFonts w:hint="eastAsia"/>
          <w:sz w:val="28"/>
          <w:szCs w:val="28"/>
          <w:highlight w:val="none"/>
        </w:rPr>
      </w:r>
      <w:r/>
    </w:p>
    <w:p>
      <w:pPr>
        <w:ind w:firstLine="560"/>
        <w:jc w:val="left"/>
        <w:rPr>
          <w:sz w:val="28"/>
          <w:szCs w:val="28"/>
          <w:highlight w:val="none"/>
        </w:rPr>
      </w:pPr>
      <w:r>
        <w:rPr>
          <w:rFonts w:hint="eastAsia"/>
          <w:sz w:val="28"/>
          <w:szCs w:val="28"/>
          <w:highlight w:val="none"/>
        </w:rPr>
        <w:t xml:space="preserve">投标人（公章） :                                                            </w:t>
      </w:r>
      <w:r/>
    </w:p>
    <w:p>
      <w:pPr>
        <w:pStyle w:val="853"/>
        <w:ind w:firstLine="560"/>
        <w:jc w:val="left"/>
        <w:rPr>
          <w:sz w:val="28"/>
          <w:szCs w:val="28"/>
          <w:highlight w:val="none"/>
        </w:rPr>
      </w:pPr>
      <w:r>
        <w:rPr>
          <w:rFonts w:hint="eastAsia"/>
          <w:sz w:val="28"/>
          <w:szCs w:val="28"/>
          <w:highlight w:val="none"/>
        </w:rPr>
        <w:t xml:space="preserve">承诺日期:    年    月    日</w:t>
      </w:r>
      <w:r/>
    </w:p>
    <w:p>
      <w:pPr>
        <w:pStyle w:val="853"/>
        <w:ind w:firstLine="400"/>
        <w:rPr>
          <w:rFonts w:hint="default" w:eastAsia="宋体"/>
          <w:highlight w:val="none"/>
          <w:lang w:val="en-US" w:eastAsia="zh-CN"/>
        </w:rPr>
      </w:pPr>
      <w:r>
        <w:rPr>
          <w:rFonts w:hint="default" w:eastAsia="宋体"/>
          <w:highlight w:val="none"/>
          <w:lang w:val="en-US" w:eastAsia="zh-CN"/>
        </w:rPr>
      </w:r>
      <w:r/>
    </w:p>
    <w:sectPr>
      <w:footnotePr/>
      <w:endnotePr/>
      <w:type w:val="nextPage"/>
      <w:pgSz w:w="11906" w:h="16838"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小标宋简体">
    <w:panose1 w:val="020B0503020202020204"/>
  </w:font>
  <w:font w:name="Symbol">
    <w:panose1 w:val="05050102010706020507"/>
  </w:font>
  <w:font w:name="方正小标宋_GBK">
    <w:panose1 w:val="020B0503020202020204"/>
  </w:font>
  <w:font w:name="方正仿宋_GBK">
    <w:panose1 w:val="020B0503020202020204"/>
  </w:font>
  <w:font w:name="方正黑体_GBK">
    <w:panose1 w:val="020B0503020202020204"/>
  </w:font>
  <w:font w:name="Arial Unicode MS">
    <w:panose1 w:val="020B0604020202020204"/>
  </w:font>
  <w:font w:name="华文细黑">
    <w:panose1 w:val="02010600040101010101"/>
  </w:font>
  <w:font w:name="方正仿宋简体">
    <w:panose1 w:val="020B0503020202020204"/>
  </w:font>
  <w:font w:name="Tahoma">
    <w:panose1 w:val="020B0604030504040204"/>
  </w:font>
  <w:font w:name="Wingdings">
    <w:panose1 w:val="05000000000000000000"/>
  </w:font>
  <w:font w:name="华文楷体">
    <w:panose1 w:val="02010600040101010101"/>
  </w:font>
  <w:font w:name="方正黑体简体">
    <w:panose1 w:val="020B0503020202020204"/>
  </w:font>
  <w:font w:name="楷体_GB2312">
    <w:panose1 w:val="02010609060101010101"/>
  </w:font>
  <w:font w:name="ˎ̥">
    <w:panose1 w:val="020B0503020202020204"/>
  </w:font>
  <w:font w:name="MingLiU">
    <w:panose1 w:val="02020500000000000000"/>
  </w:font>
  <w:font w:name="Calibri Light">
    <w:panose1 w:val="020F030202020403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98"/>
      <w:spacing w:line="176" w:lineRule="auto"/>
      <w:rPr>
        <w:rFonts w:eastAsia="Times New Roman"/>
        <w:sz w:val="18"/>
        <w:szCs w:val="18"/>
      </w:rPr>
    </w:pPr>
    <w:r>
      <w:rPr>
        <w:rFonts w:eastAsia="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98"/>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90500" cy="131445"/>
                      </a:xfrm>
                      <a:prstGeom prst="rect">
                        <a:avLst/>
                      </a:prstGeom>
                      <a:noFill/>
                      <a:ln>
                        <a:noFill/>
                      </a:ln>
                    </wps:spPr>
                    <wps:txbx>
                      <w:txbxContent>
                        <w:p>
                          <w:pPr>
                            <w:pStyle w:val="821"/>
                          </w:pPr>
                          <w:r>
                            <w:fldChar w:fldCharType="begin"/>
                          </w:r>
                          <w:r>
                            <w:instrText xml:space="preserve"> PAGE  \* MERGEFORMAT </w:instrText>
                          </w:r>
                          <w:r>
                            <w:fldChar w:fldCharType="separate"/>
                          </w:r>
                          <w:r>
                            <w:t xml:space="preserve">- 28 -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v:textbox inset="0,0,0,0">
                <w:txbxContent>
                  <w:p>
                    <w:pPr>
                      <w:pStyle w:val="821"/>
                    </w:pPr>
                    <w:r>
                      <w:fldChar w:fldCharType="begin"/>
                    </w:r>
                    <w:r>
                      <w:instrText xml:space="preserve"> PAGE  \* MERGEFORMAT </w:instrText>
                    </w:r>
                    <w:r>
                      <w:fldChar w:fldCharType="separate"/>
                    </w:r>
                    <w:r>
                      <w:t xml:space="preserve">- 28 -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88925" cy="153035"/>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288924" cy="153035"/>
                      </a:xfrm>
                      <a:prstGeom prst="rect">
                        <a:avLst/>
                      </a:prstGeom>
                      <a:noFill/>
                      <a:ln>
                        <a:noFill/>
                      </a:ln>
                    </wps:spPr>
                    <wps:txbx>
                      <w:txbxContent>
                        <w:p>
                          <w:pPr>
                            <w:rPr>
                              <w:sz w:val="18"/>
                            </w:rPr>
                          </w:pPr>
                          <w:r>
                            <w:fldChar w:fldCharType="begin"/>
                          </w:r>
                          <w:r>
                            <w:instrText xml:space="preserve"> PAGE  \* MERGEFORMAT </w:instrText>
                          </w:r>
                          <w:r>
                            <w:fldChar w:fldCharType="separate"/>
                          </w:r>
                          <w:r>
                            <w:t xml:space="preserve">- 39 -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2.8pt;height:12.0pt;mso-wrap-distance-left:9.0pt;mso-wrap-distance-top:0.0pt;mso-wrap-distance-right:9.0pt;mso-wrap-distance-bottom:0.0pt;visibility:visible;" filled="f" stroked="f">
              <v:textbox inset="0,0,0,0">
                <w:txbxContent>
                  <w:p>
                    <w:pPr>
                      <w:rPr>
                        <w:sz w:val="18"/>
                      </w:rPr>
                    </w:pPr>
                    <w:r>
                      <w:fldChar w:fldCharType="begin"/>
                    </w:r>
                    <w:r>
                      <w:instrText xml:space="preserve"> PAGE  \* MERGEFORMAT </w:instrText>
                    </w:r>
                    <w:r>
                      <w:fldChar w:fldCharType="separate"/>
                    </w:r>
                    <w:r>
                      <w:t xml:space="preserve">- 39 -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right"/>
      <w:rPr>
        <w:rFonts w:hint="eastAsia"/>
        <w:sz w:val="20"/>
        <w:szCs w:val="20"/>
      </w:rPr>
      <w:pBdr>
        <w:bottom w:val="none" w:color="auto" w:sz="0" w:space="0"/>
      </w:pBdr>
    </w:pPr>
    <w:r>
      <w:rPr>
        <w:rFonts w:hint="eastAsia"/>
        <w:sz w:val="20"/>
        <w:szCs w:val="20"/>
      </w:rPr>
    </w:r>
    <w:r/>
  </w:p>
  <w:p>
    <w:pPr>
      <w:pStyle w:val="822"/>
      <w:jc w:val="right"/>
      <w:rPr>
        <w:rFonts w:hint="eastAsia"/>
        <w:sz w:val="20"/>
        <w:szCs w:val="20"/>
      </w:rPr>
      <w:pBdr>
        <w:bottom w:val="none" w:color="auto" w:sz="0" w:space="0"/>
      </w:pBdr>
    </w:pPr>
    <w:r>
      <w:rPr>
        <w:rFonts w:hint="eastAsia"/>
        <w:sz w:val="20"/>
        <w:szCs w:val="20"/>
      </w:rPr>
    </w:r>
    <w:r/>
  </w:p>
  <w:p>
    <w:pPr>
      <w:pStyle w:val="822"/>
      <w:jc w:val="right"/>
      <w:rPr>
        <w:rFonts w:hint="default" w:eastAsia="宋体"/>
        <w:sz w:val="20"/>
        <w:szCs w:val="20"/>
        <w:lang w:val="en-US" w:eastAsia="zh-CN"/>
      </w:rPr>
      <w:pBdr>
        <w:bottom w:val="none" w:color="auto" w:sz="0" w:space="0"/>
      </w:pBdr>
    </w:pPr>
    <w:r>
      <w:rPr>
        <w:rFonts w:hint="eastAsia"/>
        <w:sz w:val="20"/>
        <w:szCs w:val="20"/>
      </w:rPr>
      <w:t xml:space="preserve">金陵科技学院校园数字化基础算力支撑平台（存储单元）</w:t>
    </w:r>
    <w:r>
      <w:rPr>
        <w:rFonts w:hint="eastAsia"/>
        <w:sz w:val="20"/>
        <w:szCs w:val="20"/>
        <w:lang w:val="en-US" w:eastAsia="zh-CN"/>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22.2.%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7"/>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22.2.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2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5.%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2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8.%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8.%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space"/>
      <w:lvlText w:val="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upperLetter"/>
      <w:pStyle w:val="11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2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space"/>
      <w:lvlText w:val="22.%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space"/>
      <w:lvlText w:val="2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25.%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6"/>
      <w:numFmt w:val="decimal"/>
      <w:isLgl w:val="false"/>
      <w:suff w:val="nothing"/>
      <w:lvlText w:val="%1、"/>
      <w:lvlJc w:val="left"/>
      <w:pPr>
        <w:ind w:left="653"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9.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space"/>
      <w:lvlText w:val="22.2.2.%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19.%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19.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20.%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1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8"/>
  </w:num>
  <w:num w:numId="3">
    <w:abstractNumId w:val="15"/>
  </w:num>
  <w:num w:numId="4">
    <w:abstractNumId w:val="38"/>
  </w:num>
  <w:num w:numId="5">
    <w:abstractNumId w:val="39"/>
  </w:num>
  <w:num w:numId="6">
    <w:abstractNumId w:val="2"/>
  </w:num>
  <w:num w:numId="7">
    <w:abstractNumId w:val="4"/>
  </w:num>
  <w:num w:numId="8">
    <w:abstractNumId w:val="18"/>
  </w:num>
  <w:num w:numId="9">
    <w:abstractNumId w:val="9"/>
  </w:num>
  <w:num w:numId="10">
    <w:abstractNumId w:val="27"/>
  </w:num>
  <w:num w:numId="11">
    <w:abstractNumId w:val="35"/>
  </w:num>
  <w:num w:numId="12">
    <w:abstractNumId w:val="12"/>
  </w:num>
  <w:num w:numId="13">
    <w:abstractNumId w:val="29"/>
  </w:num>
  <w:num w:numId="14">
    <w:abstractNumId w:val="28"/>
  </w:num>
  <w:num w:numId="15">
    <w:abstractNumId w:val="14"/>
  </w:num>
  <w:num w:numId="16">
    <w:abstractNumId w:val="36"/>
  </w:num>
  <w:num w:numId="17">
    <w:abstractNumId w:val="41"/>
  </w:num>
  <w:num w:numId="18">
    <w:abstractNumId w:val="19"/>
  </w:num>
  <w:num w:numId="19">
    <w:abstractNumId w:val="5"/>
  </w:num>
  <w:num w:numId="20">
    <w:abstractNumId w:val="17"/>
  </w:num>
  <w:num w:numId="21">
    <w:abstractNumId w:val="33"/>
  </w:num>
  <w:num w:numId="22">
    <w:abstractNumId w:val="34"/>
  </w:num>
  <w:num w:numId="23">
    <w:abstractNumId w:val="31"/>
  </w:num>
  <w:num w:numId="24">
    <w:abstractNumId w:val="37"/>
  </w:num>
  <w:num w:numId="25">
    <w:abstractNumId w:val="16"/>
  </w:num>
  <w:num w:numId="26">
    <w:abstractNumId w:val="11"/>
  </w:num>
  <w:num w:numId="27">
    <w:abstractNumId w:val="26"/>
  </w:num>
  <w:num w:numId="28">
    <w:abstractNumId w:val="23"/>
  </w:num>
  <w:num w:numId="29">
    <w:abstractNumId w:val="20"/>
  </w:num>
  <w:num w:numId="30">
    <w:abstractNumId w:val="3"/>
  </w:num>
  <w:num w:numId="31">
    <w:abstractNumId w:val="40"/>
  </w:num>
  <w:num w:numId="32">
    <w:abstractNumId w:val="32"/>
  </w:num>
  <w:num w:numId="33">
    <w:abstractNumId w:val="30"/>
  </w:num>
  <w:num w:numId="34">
    <w:abstractNumId w:val="6"/>
  </w:num>
  <w:num w:numId="35">
    <w:abstractNumId w:val="24"/>
  </w:num>
  <w:num w:numId="36">
    <w:abstractNumId w:val="13"/>
  </w:num>
  <w:num w:numId="37">
    <w:abstractNumId w:val="22"/>
  </w:num>
  <w:num w:numId="38">
    <w:abstractNumId w:val="25"/>
  </w:num>
  <w:num w:numId="39">
    <w:abstractNumId w:val="7"/>
  </w:num>
  <w:num w:numId="40">
    <w:abstractNumId w:val="1"/>
  </w:num>
  <w:num w:numId="41">
    <w:abstractNumId w:val="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99"/>
    <w:link w:val="792"/>
    <w:uiPriority w:val="9"/>
    <w:rPr>
      <w:rFonts w:ascii="Arial" w:hAnsi="Arial" w:eastAsia="Arial" w:cs="Arial"/>
      <w:sz w:val="30"/>
      <w:szCs w:val="30"/>
    </w:rPr>
  </w:style>
  <w:style w:type="character" w:styleId="19">
    <w:name w:val="Heading 4 Char"/>
    <w:basedOn w:val="799"/>
    <w:link w:val="793"/>
    <w:uiPriority w:val="9"/>
    <w:rPr>
      <w:rFonts w:ascii="Arial" w:hAnsi="Arial" w:eastAsia="Arial" w:cs="Arial"/>
      <w:b/>
      <w:bCs/>
      <w:sz w:val="26"/>
      <w:szCs w:val="26"/>
    </w:rPr>
  </w:style>
  <w:style w:type="character" w:styleId="21">
    <w:name w:val="Heading 5 Char"/>
    <w:basedOn w:val="799"/>
    <w:link w:val="794"/>
    <w:uiPriority w:val="9"/>
    <w:rPr>
      <w:rFonts w:ascii="Arial" w:hAnsi="Arial" w:eastAsia="Arial" w:cs="Arial"/>
      <w:b/>
      <w:bCs/>
      <w:sz w:val="24"/>
      <w:szCs w:val="24"/>
    </w:rPr>
  </w:style>
  <w:style w:type="character" w:styleId="23">
    <w:name w:val="Heading 6 Char"/>
    <w:basedOn w:val="799"/>
    <w:link w:val="795"/>
    <w:uiPriority w:val="9"/>
    <w:rPr>
      <w:rFonts w:ascii="Arial" w:hAnsi="Arial" w:eastAsia="Arial" w:cs="Arial"/>
      <w:b/>
      <w:bCs/>
      <w:sz w:val="22"/>
      <w:szCs w:val="22"/>
    </w:rPr>
  </w:style>
  <w:style w:type="character" w:styleId="25">
    <w:name w:val="Heading 7 Char"/>
    <w:basedOn w:val="799"/>
    <w:link w:val="796"/>
    <w:uiPriority w:val="9"/>
    <w:rPr>
      <w:rFonts w:ascii="Arial" w:hAnsi="Arial" w:eastAsia="Arial" w:cs="Arial"/>
      <w:b/>
      <w:bCs/>
      <w:i/>
      <w:iCs/>
      <w:sz w:val="22"/>
      <w:szCs w:val="22"/>
    </w:rPr>
  </w:style>
  <w:style w:type="character" w:styleId="27">
    <w:name w:val="Heading 8 Char"/>
    <w:basedOn w:val="799"/>
    <w:link w:val="797"/>
    <w:uiPriority w:val="9"/>
    <w:rPr>
      <w:rFonts w:ascii="Arial" w:hAnsi="Arial" w:eastAsia="Arial" w:cs="Arial"/>
      <w:i/>
      <w:iCs/>
      <w:sz w:val="22"/>
      <w:szCs w:val="22"/>
    </w:rPr>
  </w:style>
  <w:style w:type="character" w:styleId="29">
    <w:name w:val="Heading 9 Char"/>
    <w:basedOn w:val="799"/>
    <w:link w:val="798"/>
    <w:uiPriority w:val="9"/>
    <w:rPr>
      <w:rFonts w:ascii="Arial" w:hAnsi="Arial" w:eastAsia="Arial" w:cs="Arial"/>
      <w:i/>
      <w:iCs/>
      <w:sz w:val="21"/>
      <w:szCs w:val="21"/>
    </w:rPr>
  </w:style>
  <w:style w:type="character" w:styleId="34">
    <w:name w:val="Title Char"/>
    <w:basedOn w:val="799"/>
    <w:link w:val="839"/>
    <w:uiPriority w:val="10"/>
    <w:rPr>
      <w:sz w:val="48"/>
      <w:szCs w:val="48"/>
    </w:rPr>
  </w:style>
  <w:style w:type="character" w:styleId="36">
    <w:name w:val="Subtitle Char"/>
    <w:basedOn w:val="799"/>
    <w:link w:val="828"/>
    <w:uiPriority w:val="11"/>
    <w:rPr>
      <w:sz w:val="24"/>
      <w:szCs w:val="24"/>
    </w:rPr>
  </w:style>
  <w:style w:type="paragraph" w:styleId="37">
    <w:name w:val="Quote"/>
    <w:basedOn w:val="789"/>
    <w:next w:val="789"/>
    <w:link w:val="38"/>
    <w:uiPriority w:val="29"/>
    <w:qFormat/>
    <w:pPr>
      <w:ind w:left="720" w:right="720"/>
    </w:pPr>
    <w:rPr>
      <w:i/>
    </w:rPr>
  </w:style>
  <w:style w:type="character" w:styleId="38">
    <w:name w:val="Quote Char"/>
    <w:link w:val="37"/>
    <w:uiPriority w:val="29"/>
    <w:rPr>
      <w:i/>
    </w:rPr>
  </w:style>
  <w:style w:type="paragraph" w:styleId="39">
    <w:name w:val="Intense Quote"/>
    <w:basedOn w:val="789"/>
    <w:next w:val="78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5">
    <w:name w:val="Caption"/>
    <w:basedOn w:val="789"/>
    <w:next w:val="789"/>
    <w:uiPriority w:val="35"/>
    <w:semiHidden/>
    <w:unhideWhenUsed/>
    <w:qFormat/>
    <w:pPr>
      <w:spacing w:line="276" w:lineRule="auto"/>
    </w:pPr>
    <w:rPr>
      <w:b/>
      <w:bCs/>
      <w:color w:val="4f81bd" w:themeColor="accent1"/>
      <w:sz w:val="18"/>
      <w:szCs w:val="18"/>
    </w:rPr>
  </w:style>
  <w:style w:type="character" w:styleId="46">
    <w:name w:val="Caption Char"/>
    <w:basedOn w:val="45"/>
    <w:link w:val="821"/>
    <w:uiPriority w:val="99"/>
  </w:style>
  <w:style w:type="table" w:styleId="48">
    <w:name w:val="Table Grid Light"/>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30"/>
    <w:uiPriority w:val="99"/>
    <w:rPr>
      <w:sz w:val="18"/>
    </w:rPr>
  </w:style>
  <w:style w:type="paragraph" w:styleId="177">
    <w:name w:val="endnote text"/>
    <w:basedOn w:val="78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9"/>
    <w:uiPriority w:val="99"/>
    <w:semiHidden/>
    <w:unhideWhenUsed/>
    <w:rPr>
      <w:vertAlign w:val="superscript"/>
    </w:rPr>
  </w:style>
  <w:style w:type="paragraph" w:styleId="189">
    <w:name w:val="TOC Heading"/>
    <w:uiPriority w:val="39"/>
    <w:unhideWhenUsed/>
  </w:style>
  <w:style w:type="paragraph" w:styleId="7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0">
    <w:name w:val="Heading 1"/>
    <w:basedOn w:val="789"/>
    <w:next w:val="789"/>
    <w:link w:val="908"/>
    <w:uiPriority w:val="0"/>
    <w:qFormat/>
    <w:pPr>
      <w:jc w:val="center"/>
      <w:keepLines/>
      <w:keepNext/>
      <w:spacing w:before="340" w:after="330" w:line="360" w:lineRule="auto"/>
      <w:outlineLvl w:val="0"/>
    </w:pPr>
    <w:rPr>
      <w:rFonts w:eastAsia="黑体"/>
      <w:b/>
      <w:bCs/>
      <w:sz w:val="36"/>
      <w:szCs w:val="44"/>
    </w:rPr>
  </w:style>
  <w:style w:type="paragraph" w:styleId="791">
    <w:name w:val="Heading 2"/>
    <w:basedOn w:val="789"/>
    <w:next w:val="789"/>
    <w:link w:val="915"/>
    <w:uiPriority w:val="0"/>
    <w:qFormat/>
    <w:pPr>
      <w:keepLines/>
      <w:keepNext/>
      <w:spacing w:before="260" w:after="260" w:line="360" w:lineRule="auto"/>
      <w:outlineLvl w:val="1"/>
    </w:pPr>
    <w:rPr>
      <w:rFonts w:ascii="Arial" w:hAnsi="Arial"/>
      <w:b/>
      <w:bCs/>
      <w:szCs w:val="32"/>
    </w:rPr>
  </w:style>
  <w:style w:type="paragraph" w:styleId="792">
    <w:name w:val="Heading 3"/>
    <w:basedOn w:val="789"/>
    <w:next w:val="789"/>
    <w:link w:val="872"/>
    <w:uiPriority w:val="0"/>
    <w:qFormat/>
    <w:pPr>
      <w:keepLines/>
      <w:keepNext/>
      <w:spacing w:before="260" w:after="260" w:line="413" w:lineRule="auto"/>
      <w:outlineLvl w:val="2"/>
    </w:pPr>
    <w:rPr>
      <w:b/>
      <w:bCs/>
      <w:sz w:val="32"/>
      <w:szCs w:val="32"/>
    </w:rPr>
  </w:style>
  <w:style w:type="paragraph" w:styleId="793">
    <w:name w:val="Heading 4"/>
    <w:basedOn w:val="789"/>
    <w:next w:val="789"/>
    <w:link w:val="897"/>
    <w:uiPriority w:val="0"/>
    <w:qFormat/>
    <w:pPr>
      <w:keepLines/>
      <w:keepNext/>
      <w:spacing w:before="120" w:after="120"/>
      <w:outlineLvl w:val="3"/>
    </w:pPr>
    <w:rPr>
      <w:rFonts w:ascii="Arial" w:hAnsi="Arial" w:eastAsia="黑体"/>
      <w:b/>
      <w:sz w:val="28"/>
      <w:szCs w:val="20"/>
    </w:rPr>
  </w:style>
  <w:style w:type="paragraph" w:styleId="794">
    <w:name w:val="Heading 5"/>
    <w:basedOn w:val="789"/>
    <w:next w:val="789"/>
    <w:link w:val="880"/>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95">
    <w:name w:val="Heading 6"/>
    <w:basedOn w:val="789"/>
    <w:next w:val="789"/>
    <w:link w:val="924"/>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96">
    <w:name w:val="Heading 7"/>
    <w:basedOn w:val="789"/>
    <w:next w:val="789"/>
    <w:link w:val="884"/>
    <w:uiPriority w:val="0"/>
    <w:qFormat/>
    <w:pPr>
      <w:ind w:left="1296" w:hanging="1296"/>
      <w:keepLines/>
      <w:keepNext/>
      <w:spacing w:before="240" w:after="64" w:line="317" w:lineRule="auto"/>
      <w:tabs>
        <w:tab w:val="left" w:pos="1296" w:leader="none"/>
      </w:tabs>
      <w:outlineLvl w:val="6"/>
    </w:pPr>
    <w:rPr>
      <w:b/>
      <w:bCs/>
      <w:sz w:val="24"/>
    </w:rPr>
  </w:style>
  <w:style w:type="paragraph" w:styleId="797">
    <w:name w:val="Heading 8"/>
    <w:basedOn w:val="789"/>
    <w:next w:val="789"/>
    <w:link w:val="1094"/>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98">
    <w:name w:val="Heading 9"/>
    <w:basedOn w:val="789"/>
    <w:next w:val="789"/>
    <w:link w:val="1095"/>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List 3"/>
    <w:basedOn w:val="789"/>
    <w:uiPriority w:val="0"/>
    <w:qFormat/>
    <w:pPr>
      <w:ind w:left="100" w:hanging="200"/>
    </w:pPr>
    <w:rPr>
      <w:szCs w:val="21"/>
    </w:rPr>
  </w:style>
  <w:style w:type="paragraph" w:styleId="802">
    <w:name w:val="toc 7"/>
    <w:basedOn w:val="789"/>
    <w:next w:val="789"/>
    <w:uiPriority w:val="0"/>
    <w:semiHidden/>
    <w:qFormat/>
    <w:pPr>
      <w:ind w:left="1260"/>
      <w:jc w:val="left"/>
    </w:pPr>
    <w:rPr>
      <w:szCs w:val="21"/>
    </w:rPr>
  </w:style>
  <w:style w:type="paragraph" w:styleId="803">
    <w:name w:val="List Number 2"/>
    <w:basedOn w:val="789"/>
    <w:uiPriority w:val="0"/>
    <w:qFormat/>
    <w:pPr>
      <w:ind w:left="1440" w:hanging="1440"/>
      <w:spacing w:line="360" w:lineRule="auto"/>
      <w:tabs>
        <w:tab w:val="left" w:pos="1440" w:leader="none"/>
      </w:tabs>
    </w:pPr>
    <w:rPr>
      <w:sz w:val="24"/>
    </w:rPr>
  </w:style>
  <w:style w:type="paragraph" w:styleId="804">
    <w:name w:val="List Number"/>
    <w:basedOn w:val="789"/>
    <w:uiPriority w:val="0"/>
    <w:qFormat/>
    <w:pPr>
      <w:ind w:left="2952" w:hanging="432"/>
      <w:tabs>
        <w:tab w:val="left" w:pos="2952" w:leader="none"/>
      </w:tabs>
    </w:pPr>
  </w:style>
  <w:style w:type="paragraph" w:styleId="805">
    <w:name w:val="Normal Indent"/>
    <w:basedOn w:val="789"/>
    <w:link w:val="1093"/>
    <w:uiPriority w:val="0"/>
    <w:qFormat/>
    <w:pPr>
      <w:ind w:firstLine="420"/>
    </w:pPr>
    <w:rPr>
      <w:szCs w:val="20"/>
    </w:rPr>
  </w:style>
  <w:style w:type="paragraph" w:styleId="806">
    <w:name w:val="Document Map"/>
    <w:basedOn w:val="789"/>
    <w:link w:val="899"/>
    <w:uiPriority w:val="0"/>
    <w:qFormat/>
    <w:pPr>
      <w:shd w:val="clear" w:color="auto" w:fill="000080"/>
    </w:pPr>
  </w:style>
  <w:style w:type="paragraph" w:styleId="807">
    <w:name w:val="annotation text"/>
    <w:basedOn w:val="789"/>
    <w:link w:val="907"/>
    <w:uiPriority w:val="0"/>
    <w:qFormat/>
    <w:pPr>
      <w:jc w:val="left"/>
    </w:pPr>
    <w:rPr>
      <w:szCs w:val="20"/>
    </w:rPr>
  </w:style>
  <w:style w:type="paragraph" w:styleId="808">
    <w:name w:val="Salutation"/>
    <w:basedOn w:val="789"/>
    <w:next w:val="789"/>
    <w:uiPriority w:val="0"/>
    <w:qFormat/>
    <w:rPr>
      <w:rFonts w:ascii="仿宋_GB2312" w:eastAsia="仿宋_GB2312"/>
      <w:sz w:val="28"/>
      <w:szCs w:val="20"/>
    </w:rPr>
  </w:style>
  <w:style w:type="paragraph" w:styleId="809">
    <w:name w:val="Body Text 3"/>
    <w:basedOn w:val="789"/>
    <w:link w:val="1096"/>
    <w:uiPriority w:val="0"/>
    <w:qFormat/>
    <w:pPr>
      <w:spacing w:after="120"/>
    </w:pPr>
    <w:rPr>
      <w:sz w:val="16"/>
      <w:szCs w:val="16"/>
    </w:rPr>
  </w:style>
  <w:style w:type="paragraph" w:styleId="810">
    <w:name w:val="Body Text"/>
    <w:basedOn w:val="789"/>
    <w:link w:val="1089"/>
    <w:uiPriority w:val="0"/>
    <w:qFormat/>
    <w:pPr>
      <w:jc w:val="center"/>
    </w:pPr>
    <w:rPr>
      <w:rFonts w:ascii="方正大黑简体" w:eastAsia="方正大黑简体"/>
      <w:position w:val="6"/>
      <w:sz w:val="30"/>
      <w:szCs w:val="20"/>
    </w:rPr>
  </w:style>
  <w:style w:type="paragraph" w:styleId="811">
    <w:name w:val="Body Text Indent"/>
    <w:basedOn w:val="789"/>
    <w:link w:val="1103"/>
    <w:uiPriority w:val="0"/>
    <w:qFormat/>
    <w:pPr>
      <w:ind w:left="420"/>
      <w:spacing w:after="120"/>
    </w:pPr>
  </w:style>
  <w:style w:type="paragraph" w:styleId="812">
    <w:name w:val="List 2"/>
    <w:basedOn w:val="789"/>
    <w:uiPriority w:val="0"/>
    <w:qFormat/>
    <w:pPr>
      <w:ind w:left="100" w:hanging="200"/>
    </w:pPr>
    <w:rPr>
      <w:szCs w:val="21"/>
    </w:rPr>
  </w:style>
  <w:style w:type="paragraph" w:styleId="813">
    <w:name w:val="toc 5"/>
    <w:basedOn w:val="789"/>
    <w:next w:val="789"/>
    <w:uiPriority w:val="0"/>
    <w:semiHidden/>
    <w:qFormat/>
    <w:pPr>
      <w:ind w:left="840"/>
      <w:jc w:val="left"/>
    </w:pPr>
    <w:rPr>
      <w:szCs w:val="21"/>
    </w:rPr>
  </w:style>
  <w:style w:type="paragraph" w:styleId="814">
    <w:name w:val="toc 3"/>
    <w:basedOn w:val="789"/>
    <w:next w:val="789"/>
    <w:uiPriority w:val="0"/>
    <w:qFormat/>
    <w:pPr>
      <w:ind w:left="840"/>
    </w:pPr>
  </w:style>
  <w:style w:type="paragraph" w:styleId="815">
    <w:name w:val="Plain Text"/>
    <w:basedOn w:val="789"/>
    <w:link w:val="920"/>
    <w:uiPriority w:val="0"/>
    <w:qFormat/>
    <w:rPr>
      <w:rFonts w:ascii="宋体" w:hAnsi="Courier New"/>
      <w:szCs w:val="21"/>
    </w:rPr>
  </w:style>
  <w:style w:type="paragraph" w:styleId="816">
    <w:name w:val="toc 8"/>
    <w:basedOn w:val="789"/>
    <w:next w:val="789"/>
    <w:uiPriority w:val="0"/>
    <w:semiHidden/>
    <w:qFormat/>
    <w:pPr>
      <w:ind w:left="1470"/>
      <w:jc w:val="left"/>
    </w:pPr>
    <w:rPr>
      <w:szCs w:val="21"/>
    </w:rPr>
  </w:style>
  <w:style w:type="paragraph" w:styleId="817">
    <w:name w:val="index 3"/>
    <w:basedOn w:val="789"/>
    <w:next w:val="789"/>
    <w:uiPriority w:val="0"/>
    <w:qFormat/>
    <w:pPr>
      <w:ind w:left="840"/>
    </w:pPr>
    <w:rPr>
      <w:szCs w:val="20"/>
    </w:rPr>
  </w:style>
  <w:style w:type="paragraph" w:styleId="818">
    <w:name w:val="Date"/>
    <w:basedOn w:val="789"/>
    <w:next w:val="789"/>
    <w:link w:val="1098"/>
    <w:uiPriority w:val="0"/>
    <w:qFormat/>
    <w:pPr>
      <w:ind w:left="100"/>
    </w:pPr>
    <w:rPr>
      <w:sz w:val="28"/>
      <w:szCs w:val="20"/>
    </w:rPr>
  </w:style>
  <w:style w:type="paragraph" w:styleId="819">
    <w:name w:val="Body Text Indent 2"/>
    <w:basedOn w:val="789"/>
    <w:link w:val="1099"/>
    <w:uiPriority w:val="0"/>
    <w:qFormat/>
    <w:pPr>
      <w:ind w:firstLine="480"/>
      <w:spacing w:line="400" w:lineRule="exact"/>
    </w:pPr>
    <w:rPr>
      <w:rFonts w:ascii="宋体" w:hAnsi="宋体"/>
      <w:sz w:val="24"/>
    </w:rPr>
  </w:style>
  <w:style w:type="paragraph" w:styleId="820">
    <w:name w:val="Balloon Text"/>
    <w:basedOn w:val="789"/>
    <w:link w:val="861"/>
    <w:uiPriority w:val="0"/>
    <w:qFormat/>
    <w:rPr>
      <w:sz w:val="18"/>
      <w:szCs w:val="18"/>
    </w:rPr>
  </w:style>
  <w:style w:type="paragraph" w:styleId="821">
    <w:name w:val="Footer"/>
    <w:basedOn w:val="789"/>
    <w:link w:val="892"/>
    <w:uiPriority w:val="0"/>
    <w:qFormat/>
    <w:pPr>
      <w:jc w:val="left"/>
      <w:tabs>
        <w:tab w:val="center" w:pos="4153" w:leader="none"/>
        <w:tab w:val="right" w:pos="8306" w:leader="none"/>
      </w:tabs>
    </w:pPr>
    <w:rPr>
      <w:sz w:val="18"/>
      <w:szCs w:val="18"/>
    </w:rPr>
  </w:style>
  <w:style w:type="paragraph" w:styleId="822">
    <w:name w:val="Header"/>
    <w:basedOn w:val="789"/>
    <w:link w:val="873"/>
    <w:uiPriority w:val="0"/>
    <w:qFormat/>
    <w:pPr>
      <w:jc w:val="center"/>
      <w:tabs>
        <w:tab w:val="center" w:pos="4153" w:leader="none"/>
        <w:tab w:val="right" w:pos="8306" w:leader="none"/>
      </w:tabs>
      <w:pBdr>
        <w:bottom w:val="single" w:color="auto" w:sz="6" w:space="1"/>
      </w:pBdr>
    </w:pPr>
    <w:rPr>
      <w:sz w:val="18"/>
      <w:szCs w:val="18"/>
    </w:rPr>
  </w:style>
  <w:style w:type="paragraph" w:styleId="823">
    <w:name w:val="Signature"/>
    <w:basedOn w:val="789"/>
    <w:uiPriority w:val="0"/>
    <w:qFormat/>
    <w:pPr>
      <w:jc w:val="center"/>
      <w:spacing w:after="600" w:line="312" w:lineRule="atLeast"/>
    </w:pPr>
    <w:rPr>
      <w:rFonts w:eastAsia="仿宋_GB2312"/>
      <w:sz w:val="24"/>
      <w:szCs w:val="20"/>
    </w:rPr>
  </w:style>
  <w:style w:type="paragraph" w:styleId="824">
    <w:name w:val="toc 1"/>
    <w:basedOn w:val="789"/>
    <w:next w:val="789"/>
    <w:uiPriority w:val="0"/>
    <w:qFormat/>
  </w:style>
  <w:style w:type="paragraph" w:styleId="825">
    <w:name w:val="toc 4"/>
    <w:basedOn w:val="789"/>
    <w:next w:val="789"/>
    <w:uiPriority w:val="0"/>
    <w:semiHidden/>
    <w:qFormat/>
    <w:pPr>
      <w:ind w:left="630"/>
      <w:jc w:val="left"/>
    </w:pPr>
    <w:rPr>
      <w:szCs w:val="21"/>
    </w:rPr>
  </w:style>
  <w:style w:type="paragraph" w:styleId="826">
    <w:name w:val="index heading"/>
    <w:basedOn w:val="789"/>
    <w:next w:val="827"/>
    <w:uiPriority w:val="0"/>
    <w:qFormat/>
    <w:rPr>
      <w:szCs w:val="20"/>
    </w:rPr>
  </w:style>
  <w:style w:type="paragraph" w:styleId="827">
    <w:name w:val="index 1"/>
    <w:basedOn w:val="789"/>
    <w:next w:val="789"/>
    <w:uiPriority w:val="0"/>
    <w:qFormat/>
    <w:pPr>
      <w:jc w:val="center"/>
      <w:tabs>
        <w:tab w:val="left" w:pos="1260" w:leader="none"/>
      </w:tabs>
    </w:pPr>
    <w:rPr>
      <w:rFonts w:ascii="仿宋_GB2312" w:hAnsi="宋体" w:eastAsia="仿宋_GB2312"/>
      <w:sz w:val="30"/>
      <w:szCs w:val="20"/>
    </w:rPr>
  </w:style>
  <w:style w:type="paragraph" w:styleId="828">
    <w:name w:val="Subtitle"/>
    <w:basedOn w:val="789"/>
    <w:next w:val="789"/>
    <w:link w:val="891"/>
    <w:uiPriority w:val="0"/>
    <w:qFormat/>
    <w:pPr>
      <w:jc w:val="center"/>
      <w:spacing w:after="560"/>
      <w:widowControl/>
    </w:pPr>
    <w:rPr>
      <w:rFonts w:ascii="Cambria" w:hAnsi="Cambria"/>
      <w:caps/>
      <w:spacing w:val="20"/>
      <w:sz w:val="18"/>
      <w:szCs w:val="18"/>
      <w:lang w:eastAsia="en-US" w:bidi="en-US"/>
    </w:rPr>
  </w:style>
  <w:style w:type="paragraph" w:styleId="829">
    <w:name w:val="List"/>
    <w:basedOn w:val="789"/>
    <w:uiPriority w:val="0"/>
    <w:qFormat/>
    <w:pPr>
      <w:ind w:left="200" w:hanging="200"/>
    </w:pPr>
    <w:rPr>
      <w:szCs w:val="21"/>
    </w:rPr>
  </w:style>
  <w:style w:type="paragraph" w:styleId="830">
    <w:name w:val="footnote text"/>
    <w:basedOn w:val="789"/>
    <w:uiPriority w:val="0"/>
    <w:qFormat/>
    <w:pPr>
      <w:jc w:val="left"/>
    </w:pPr>
    <w:rPr>
      <w:sz w:val="18"/>
      <w:szCs w:val="18"/>
    </w:rPr>
  </w:style>
  <w:style w:type="paragraph" w:styleId="831">
    <w:name w:val="toc 6"/>
    <w:basedOn w:val="789"/>
    <w:next w:val="789"/>
    <w:uiPriority w:val="0"/>
    <w:semiHidden/>
    <w:qFormat/>
    <w:pPr>
      <w:ind w:left="1050"/>
      <w:jc w:val="left"/>
    </w:pPr>
    <w:rPr>
      <w:szCs w:val="21"/>
    </w:rPr>
  </w:style>
  <w:style w:type="paragraph" w:styleId="832">
    <w:name w:val="Body Text Indent 3"/>
    <w:basedOn w:val="789"/>
    <w:link w:val="1100"/>
    <w:uiPriority w:val="0"/>
    <w:qFormat/>
    <w:pPr>
      <w:ind w:left="480"/>
      <w:spacing w:before="120" w:after="120" w:line="264" w:lineRule="auto"/>
    </w:pPr>
    <w:rPr>
      <w:b/>
      <w:bCs/>
      <w:sz w:val="24"/>
      <w:szCs w:val="20"/>
    </w:rPr>
  </w:style>
  <w:style w:type="paragraph" w:styleId="833">
    <w:name w:val="table of figures"/>
    <w:basedOn w:val="789"/>
    <w:next w:val="789"/>
    <w:uiPriority w:val="0"/>
    <w:semiHidden/>
    <w:qFormat/>
    <w:pPr>
      <w:ind w:left="840" w:hanging="420"/>
    </w:pPr>
    <w:rPr>
      <w:szCs w:val="21"/>
    </w:rPr>
  </w:style>
  <w:style w:type="paragraph" w:styleId="834">
    <w:name w:val="toc 2"/>
    <w:basedOn w:val="789"/>
    <w:next w:val="789"/>
    <w:uiPriority w:val="0"/>
    <w:qFormat/>
    <w:pPr>
      <w:ind w:left="420"/>
    </w:pPr>
  </w:style>
  <w:style w:type="paragraph" w:styleId="835">
    <w:name w:val="toc 9"/>
    <w:basedOn w:val="789"/>
    <w:next w:val="789"/>
    <w:uiPriority w:val="0"/>
    <w:semiHidden/>
    <w:qFormat/>
    <w:pPr>
      <w:ind w:left="1680"/>
      <w:jc w:val="left"/>
    </w:pPr>
    <w:rPr>
      <w:szCs w:val="21"/>
    </w:rPr>
  </w:style>
  <w:style w:type="paragraph" w:styleId="836">
    <w:name w:val="Body Text 2"/>
    <w:basedOn w:val="789"/>
    <w:link w:val="1101"/>
    <w:uiPriority w:val="0"/>
    <w:qFormat/>
    <w:pPr>
      <w:jc w:val="center"/>
    </w:pPr>
    <w:rPr>
      <w:b/>
      <w:bCs/>
      <w:sz w:val="72"/>
      <w:szCs w:val="20"/>
    </w:rPr>
  </w:style>
  <w:style w:type="paragraph" w:styleId="837">
    <w:name w:val="HTML Preformatted"/>
    <w:basedOn w:val="7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38">
    <w:name w:val="Normal (Web)"/>
    <w:basedOn w:val="789"/>
    <w:uiPriority w:val="99"/>
    <w:qFormat/>
    <w:pPr>
      <w:jc w:val="left"/>
      <w:spacing w:before="100" w:beforeAutospacing="1" w:after="100" w:afterAutospacing="1"/>
      <w:widowControl/>
    </w:pPr>
    <w:rPr>
      <w:rFonts w:ascii="宋体" w:hAnsi="宋体" w:cs="宋体"/>
      <w:sz w:val="24"/>
    </w:rPr>
  </w:style>
  <w:style w:type="paragraph" w:styleId="839">
    <w:name w:val="Title"/>
    <w:basedOn w:val="789"/>
    <w:uiPriority w:val="0"/>
    <w:qFormat/>
    <w:pPr>
      <w:jc w:val="center"/>
      <w:spacing w:line="420" w:lineRule="exact"/>
      <w:widowControl/>
    </w:pPr>
    <w:rPr>
      <w:rFonts w:eastAsia="黑体"/>
      <w:b/>
      <w:sz w:val="28"/>
      <w:szCs w:val="20"/>
      <w:lang w:val="en-GB"/>
    </w:rPr>
  </w:style>
  <w:style w:type="paragraph" w:styleId="840">
    <w:name w:val="annotation subject"/>
    <w:basedOn w:val="807"/>
    <w:next w:val="807"/>
    <w:link w:val="1102"/>
    <w:uiPriority w:val="0"/>
    <w:qFormat/>
    <w:rPr>
      <w:b/>
      <w:bCs/>
      <w:szCs w:val="24"/>
    </w:rPr>
  </w:style>
  <w:style w:type="paragraph" w:styleId="841">
    <w:name w:val="Body Text First Indent"/>
    <w:basedOn w:val="810"/>
    <w:link w:val="858"/>
    <w:uiPriority w:val="0"/>
    <w:qFormat/>
    <w:pPr>
      <w:ind w:firstLine="420"/>
      <w:jc w:val="both"/>
      <w:spacing w:after="120"/>
    </w:pPr>
    <w:rPr>
      <w:rFonts w:ascii="Times New Roman" w:eastAsia="宋体"/>
      <w:position w:val="0"/>
      <w:sz w:val="21"/>
      <w:szCs w:val="24"/>
    </w:rPr>
  </w:style>
  <w:style w:type="paragraph" w:styleId="842">
    <w:name w:val="Body Text First Indent 2"/>
    <w:basedOn w:val="811"/>
    <w:link w:val="1104"/>
    <w:uiPriority w:val="0"/>
    <w:qFormat/>
    <w:pPr>
      <w:ind w:left="0" w:firstLine="420"/>
      <w:spacing w:after="0" w:line="360" w:lineRule="auto"/>
    </w:pPr>
    <w:rPr>
      <w:rFonts w:ascii="宋体" w:hAnsi="宋体"/>
      <w:szCs w:val="20"/>
    </w:rPr>
  </w:style>
  <w:style w:type="table" w:styleId="843">
    <w:name w:val="Table Grid"/>
    <w:basedOn w:val="800"/>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Strong"/>
    <w:uiPriority w:val="0"/>
    <w:qFormat/>
    <w:rPr>
      <w:b/>
      <w:bCs/>
    </w:rPr>
  </w:style>
  <w:style w:type="character" w:styleId="845">
    <w:name w:val="page number"/>
    <w:basedOn w:val="799"/>
    <w:uiPriority w:val="0"/>
    <w:qFormat/>
  </w:style>
  <w:style w:type="character" w:styleId="846">
    <w:name w:val="FollowedHyperlink"/>
    <w:uiPriority w:val="0"/>
    <w:qFormat/>
    <w:rPr>
      <w:color w:val="800080"/>
      <w:u w:val="single"/>
    </w:rPr>
  </w:style>
  <w:style w:type="character" w:styleId="847">
    <w:name w:val="Emphasis"/>
    <w:basedOn w:val="799"/>
    <w:uiPriority w:val="20"/>
    <w:qFormat/>
  </w:style>
  <w:style w:type="character" w:styleId="848">
    <w:name w:val="line number"/>
    <w:basedOn w:val="799"/>
    <w:uiPriority w:val="0"/>
    <w:qFormat/>
  </w:style>
  <w:style w:type="character" w:styleId="849">
    <w:name w:val="Hyperlink"/>
    <w:uiPriority w:val="0"/>
    <w:qFormat/>
    <w:rPr>
      <w:color w:val="0000ff"/>
      <w:u w:val="single"/>
    </w:rPr>
  </w:style>
  <w:style w:type="character" w:styleId="850">
    <w:name w:val="HTML Code"/>
    <w:uiPriority w:val="99"/>
    <w:unhideWhenUsed/>
    <w:qFormat/>
    <w:rPr>
      <w:rFonts w:ascii="Courier New" w:hAnsi="Courier New"/>
      <w:sz w:val="20"/>
    </w:rPr>
  </w:style>
  <w:style w:type="character" w:styleId="851">
    <w:name w:val="annotation reference"/>
    <w:uiPriority w:val="0"/>
    <w:qFormat/>
    <w:rPr>
      <w:sz w:val="21"/>
      <w:szCs w:val="21"/>
    </w:rPr>
  </w:style>
  <w:style w:type="character" w:styleId="852">
    <w:name w:val="footnote reference"/>
    <w:uiPriority w:val="0"/>
    <w:qFormat/>
    <w:rPr>
      <w:vertAlign w:val="superscript"/>
    </w:rPr>
  </w:style>
  <w:style w:type="paragraph" w:styleId="853" w:customStyle="1">
    <w:name w:val="首行缩进"/>
    <w:basedOn w:val="789"/>
    <w:uiPriority w:val="0"/>
    <w:qFormat/>
    <w:pPr>
      <w:ind w:firstLine="480"/>
    </w:pPr>
    <w:rPr>
      <w:rFonts w:eastAsia="Calibri" w:cs="宋体"/>
      <w:sz w:val="20"/>
      <w:szCs w:val="20"/>
      <w:lang w:val="zh-CN"/>
    </w:rPr>
  </w:style>
  <w:style w:type="character" w:styleId="854" w:customStyle="1">
    <w:name w:val="2nd level Char"/>
    <w:uiPriority w:val="0"/>
    <w:qFormat/>
    <w:rPr>
      <w:rFonts w:ascii="Arial" w:hAnsi="Arial" w:eastAsia="黑体"/>
      <w:b/>
      <w:bCs/>
      <w:sz w:val="32"/>
      <w:szCs w:val="32"/>
      <w:lang w:val="en-US" w:eastAsia="zh-CN" w:bidi="ar-SA"/>
    </w:rPr>
  </w:style>
  <w:style w:type="character" w:styleId="855" w:customStyle="1">
    <w:name w:val="1page sec3 Char"/>
    <w:uiPriority w:val="0"/>
    <w:qFormat/>
    <w:rPr>
      <w:rFonts w:eastAsia="宋体"/>
      <w:b/>
      <w:sz w:val="21"/>
      <w:lang w:val="en-US" w:eastAsia="zh-CN"/>
    </w:rPr>
  </w:style>
  <w:style w:type="character" w:styleId="856" w:customStyle="1">
    <w:name w:val="访问过的超链接1"/>
    <w:uiPriority w:val="0"/>
    <w:qFormat/>
    <w:rPr>
      <w:color w:val="800080"/>
      <w:u w:val="single"/>
    </w:rPr>
  </w:style>
  <w:style w:type="character" w:styleId="857" w:customStyle="1">
    <w:name w:val="Body text + 7.5 pt2"/>
    <w:uiPriority w:val="0"/>
    <w:qFormat/>
    <w:rPr>
      <w:rFonts w:ascii="宋体" w:hAnsi="宋体" w:eastAsia="宋体" w:cs="宋体"/>
      <w:color w:val="000000"/>
      <w:spacing w:val="-30"/>
      <w:position w:val="0"/>
      <w:sz w:val="15"/>
      <w:szCs w:val="15"/>
      <w:lang w:val="en-US"/>
    </w:rPr>
  </w:style>
  <w:style w:type="character" w:styleId="858" w:customStyle="1">
    <w:name w:val="正文文本首行缩进 字符"/>
    <w:link w:val="841"/>
    <w:uiPriority w:val="0"/>
    <w:qFormat/>
    <w:rPr>
      <w:rFonts w:eastAsia="宋体"/>
      <w:sz w:val="21"/>
      <w:szCs w:val="24"/>
      <w:lang w:val="en-US" w:eastAsia="zh-CN" w:bidi="ar-SA"/>
    </w:rPr>
  </w:style>
  <w:style w:type="character" w:styleId="859" w:customStyle="1">
    <w:name w:val="style131"/>
    <w:uiPriority w:val="0"/>
    <w:qFormat/>
    <w:rPr>
      <w:rFonts w:cs="Times New Roman"/>
      <w:sz w:val="18"/>
      <w:szCs w:val="18"/>
    </w:rPr>
  </w:style>
  <w:style w:type="character" w:styleId="860" w:customStyle="1">
    <w:name w:val="apple-style-span"/>
    <w:basedOn w:val="799"/>
    <w:uiPriority w:val="0"/>
    <w:qFormat/>
  </w:style>
  <w:style w:type="character" w:styleId="861" w:customStyle="1">
    <w:name w:val="批注框文本 字符"/>
    <w:link w:val="820"/>
    <w:uiPriority w:val="0"/>
    <w:semiHidden/>
    <w:qFormat/>
    <w:rPr>
      <w:rFonts w:eastAsia="宋体"/>
      <w:sz w:val="18"/>
      <w:szCs w:val="18"/>
      <w:lang w:val="en-US" w:eastAsia="zh-CN" w:bidi="ar-SA"/>
    </w:rPr>
  </w:style>
  <w:style w:type="character" w:styleId="862" w:customStyle="1">
    <w:name w:val="样式 宋体 小四"/>
    <w:uiPriority w:val="0"/>
    <w:qFormat/>
    <w:rPr>
      <w:rFonts w:ascii="宋体" w:hAnsi="宋体"/>
      <w:sz w:val="24"/>
    </w:rPr>
  </w:style>
  <w:style w:type="character" w:styleId="863" w:customStyle="1">
    <w:name w:val="font21"/>
    <w:uiPriority w:val="0"/>
    <w:qFormat/>
    <w:rPr>
      <w:rFonts w:hint="default" w:ascii="仿宋_GB2312" w:eastAsia="仿宋_GB2312" w:cs="仿宋_GB2312"/>
      <w:b/>
      <w:color w:val="000000"/>
      <w:sz w:val="24"/>
      <w:szCs w:val="24"/>
      <w:u w:val="none"/>
    </w:rPr>
  </w:style>
  <w:style w:type="character" w:styleId="864" w:customStyle="1">
    <w:name w:val="Table caption (2)"/>
    <w:uiPriority w:val="0"/>
    <w:qFormat/>
    <w:rPr>
      <w:rFonts w:ascii="宋体" w:hAnsi="宋体" w:eastAsia="宋体" w:cs="宋体"/>
      <w:color w:val="000000"/>
      <w:spacing w:val="0"/>
      <w:position w:val="0"/>
      <w:sz w:val="19"/>
      <w:szCs w:val="19"/>
      <w:lang w:val="zh-TW"/>
    </w:rPr>
  </w:style>
  <w:style w:type="character" w:styleId="865" w:customStyle="1">
    <w:name w:val="无间隔 Char"/>
    <w:link w:val="866"/>
    <w:uiPriority w:val="0"/>
    <w:qFormat/>
    <w:rPr>
      <w:rFonts w:eastAsia="微软雅黑"/>
      <w:sz w:val="24"/>
      <w:szCs w:val="22"/>
      <w:lang w:val="en-US" w:eastAsia="zh-CN" w:bidi="ar-SA"/>
    </w:rPr>
  </w:style>
  <w:style w:type="paragraph" w:styleId="866" w:customStyle="1">
    <w:name w:val="无间隔1"/>
    <w:link w:val="865"/>
    <w:uiPriority w:val="0"/>
    <w:qFormat/>
    <w:pPr>
      <w:jc w:val="both"/>
      <w:widowControl w:val="off"/>
    </w:pPr>
    <w:rPr>
      <w:rFonts w:ascii="Times New Roman" w:hAnsi="Times New Roman" w:eastAsia="微软雅黑" w:cs="Times New Roman"/>
      <w:sz w:val="24"/>
      <w:szCs w:val="22"/>
      <w:lang w:val="en-US" w:eastAsia="zh-CN" w:bidi="ar-SA"/>
    </w:rPr>
  </w:style>
  <w:style w:type="character" w:styleId="867" w:customStyle="1">
    <w:name w:val="1page sec3 Char2"/>
    <w:uiPriority w:val="0"/>
    <w:qFormat/>
    <w:rPr>
      <w:rFonts w:eastAsia="宋体"/>
      <w:sz w:val="18"/>
      <w:szCs w:val="18"/>
      <w:lang w:val="en-US" w:eastAsia="zh-CN" w:bidi="ar-SA"/>
    </w:rPr>
  </w:style>
  <w:style w:type="character" w:styleId="868" w:customStyle="1">
    <w:name w:val="小四 段落 宋体 Char Char Char Char1"/>
    <w:uiPriority w:val="0"/>
    <w:qFormat/>
    <w:rPr>
      <w:rFonts w:eastAsia="宋体"/>
      <w:sz w:val="24"/>
      <w:szCs w:val="24"/>
      <w:lang w:val="en-US" w:eastAsia="zh-CN" w:bidi="ar-SA"/>
    </w:rPr>
  </w:style>
  <w:style w:type="character" w:styleId="869" w:customStyle="1">
    <w:name w:val="样式 宋体"/>
    <w:uiPriority w:val="0"/>
    <w:qFormat/>
    <w:rPr>
      <w:rFonts w:ascii="宋体" w:hAnsi="宋体" w:eastAsia="宋体"/>
      <w:sz w:val="24"/>
      <w:szCs w:val="24"/>
    </w:rPr>
  </w:style>
  <w:style w:type="character" w:styleId="870" w:customStyle="1">
    <w:name w:val="Body text_"/>
    <w:link w:val="871"/>
    <w:uiPriority w:val="0"/>
    <w:qFormat/>
    <w:rPr>
      <w:rFonts w:ascii="宋体" w:hAnsi="宋体" w:eastAsia="宋体" w:cs="宋体"/>
      <w:sz w:val="16"/>
      <w:szCs w:val="16"/>
    </w:rPr>
  </w:style>
  <w:style w:type="paragraph" w:styleId="871" w:customStyle="1">
    <w:name w:val="Body text3"/>
    <w:basedOn w:val="789"/>
    <w:link w:val="870"/>
    <w:uiPriority w:val="0"/>
    <w:qFormat/>
    <w:pPr>
      <w:jc w:val="both"/>
      <w:spacing w:before="300" w:line="360" w:lineRule="exact"/>
      <w:shd w:val="clear" w:color="auto" w:fill="ffffff"/>
    </w:pPr>
    <w:rPr>
      <w:rFonts w:ascii="宋体" w:hAnsi="宋体"/>
      <w:sz w:val="16"/>
      <w:szCs w:val="16"/>
    </w:rPr>
  </w:style>
  <w:style w:type="character" w:styleId="872" w:customStyle="1">
    <w:name w:val="标题 3 字符"/>
    <w:link w:val="792"/>
    <w:uiPriority w:val="0"/>
    <w:semiHidden/>
    <w:qFormat/>
    <w:rPr>
      <w:rFonts w:eastAsia="宋体"/>
      <w:b/>
      <w:bCs/>
      <w:sz w:val="32"/>
      <w:szCs w:val="32"/>
      <w:lang w:val="en-US" w:eastAsia="zh-CN" w:bidi="ar-SA"/>
    </w:rPr>
  </w:style>
  <w:style w:type="character" w:styleId="873" w:customStyle="1">
    <w:name w:val="页眉 字符"/>
    <w:link w:val="822"/>
    <w:uiPriority w:val="0"/>
    <w:qFormat/>
    <w:rPr>
      <w:rFonts w:eastAsia="宋体"/>
      <w:sz w:val="18"/>
      <w:szCs w:val="18"/>
      <w:lang w:val="en-US" w:eastAsia="zh-CN" w:bidi="ar-SA"/>
    </w:rPr>
  </w:style>
  <w:style w:type="character" w:styleId="874" w:customStyle="1">
    <w:name w:val="Body text (6) + 10 pt1"/>
    <w:uiPriority w:val="0"/>
    <w:qFormat/>
    <w:rPr>
      <w:rFonts w:ascii="宋体" w:hAnsi="宋体" w:eastAsia="宋体" w:cs="宋体"/>
      <w:color w:val="000000"/>
      <w:spacing w:val="0"/>
      <w:position w:val="0"/>
      <w:sz w:val="20"/>
      <w:szCs w:val="20"/>
      <w:lang w:val="en-US"/>
    </w:rPr>
  </w:style>
  <w:style w:type="character" w:styleId="875" w:customStyle="1">
    <w:name w:val="subtitle1"/>
    <w:uiPriority w:val="0"/>
    <w:qFormat/>
    <w:rPr>
      <w:rFonts w:hint="default" w:ascii="Georgia" w:hAnsi="Georgia"/>
      <w:b/>
      <w:bCs/>
      <w:color w:val="666666"/>
      <w:sz w:val="18"/>
      <w:szCs w:val="18"/>
    </w:rPr>
  </w:style>
  <w:style w:type="character" w:styleId="876" w:customStyle="1">
    <w:name w:val="Body text + 8.5 pt"/>
    <w:uiPriority w:val="0"/>
    <w:qFormat/>
    <w:rPr>
      <w:rFonts w:ascii="宋体" w:hAnsi="宋体" w:eastAsia="宋体" w:cs="宋体"/>
      <w:i/>
      <w:iCs/>
      <w:color w:val="000000"/>
      <w:spacing w:val="0"/>
      <w:position w:val="0"/>
      <w:sz w:val="17"/>
      <w:szCs w:val="17"/>
    </w:rPr>
  </w:style>
  <w:style w:type="character" w:styleId="877" w:customStyle="1">
    <w:name w:val="3zw"/>
    <w:basedOn w:val="799"/>
    <w:uiPriority w:val="0"/>
    <w:qFormat/>
  </w:style>
  <w:style w:type="character" w:styleId="878" w:customStyle="1">
    <w:name w:val="sect1.2.3 Char1"/>
    <w:uiPriority w:val="0"/>
    <w:qFormat/>
    <w:rPr>
      <w:rFonts w:eastAsia="宋体"/>
      <w:b/>
      <w:bCs/>
      <w:sz w:val="32"/>
      <w:szCs w:val="32"/>
      <w:lang w:val="en-US" w:eastAsia="zh-CN" w:bidi="ar-SA"/>
    </w:rPr>
  </w:style>
  <w:style w:type="character" w:styleId="879" w:customStyle="1">
    <w:name w:val="标准文本 Char Char"/>
    <w:uiPriority w:val="0"/>
    <w:qFormat/>
    <w:rPr>
      <w:rFonts w:eastAsia="宋体" w:cs="宋体"/>
      <w:sz w:val="24"/>
      <w:szCs w:val="24"/>
      <w:lang w:val="en-US" w:eastAsia="zh-CN" w:bidi="ar-SA"/>
    </w:rPr>
  </w:style>
  <w:style w:type="character" w:styleId="880" w:customStyle="1">
    <w:name w:val="标题 5 字符"/>
    <w:link w:val="794"/>
    <w:uiPriority w:val="0"/>
    <w:qFormat/>
    <w:rPr>
      <w:rFonts w:eastAsia="宋体"/>
      <w:b/>
      <w:bCs/>
      <w:sz w:val="28"/>
      <w:szCs w:val="28"/>
      <w:lang w:val="en-US" w:eastAsia="zh-CN" w:bidi="ar-SA"/>
    </w:rPr>
  </w:style>
  <w:style w:type="character" w:styleId="881" w:customStyle="1">
    <w:name w:val="特点 Char1"/>
    <w:uiPriority w:val="0"/>
    <w:qFormat/>
    <w:rPr>
      <w:rFonts w:eastAsia="宋体"/>
      <w:sz w:val="21"/>
      <w:lang w:val="en-US" w:eastAsia="zh-CN" w:bidi="ar-SA"/>
    </w:rPr>
  </w:style>
  <w:style w:type="character" w:styleId="882" w:customStyle="1">
    <w:name w:val="正文缩进 Char1"/>
    <w:link w:val="883"/>
    <w:uiPriority w:val="0"/>
    <w:qFormat/>
    <w:rPr>
      <w:rFonts w:eastAsia="宋体"/>
      <w:lang w:bidi="ar-SA"/>
    </w:rPr>
  </w:style>
  <w:style w:type="paragraph" w:styleId="883" w:customStyle="1">
    <w:name w:val="正文缩进1"/>
    <w:basedOn w:val="789"/>
    <w:link w:val="882"/>
    <w:uiPriority w:val="0"/>
    <w:qFormat/>
    <w:pPr>
      <w:ind w:firstLine="420"/>
    </w:pPr>
    <w:rPr>
      <w:sz w:val="20"/>
      <w:szCs w:val="20"/>
    </w:rPr>
  </w:style>
  <w:style w:type="character" w:styleId="884" w:customStyle="1">
    <w:name w:val="标题 7 字符"/>
    <w:link w:val="796"/>
    <w:uiPriority w:val="0"/>
    <w:qFormat/>
    <w:rPr>
      <w:rFonts w:eastAsia="宋体"/>
      <w:b/>
      <w:bCs/>
      <w:sz w:val="24"/>
      <w:szCs w:val="24"/>
      <w:lang w:val="en-US" w:eastAsia="zh-CN" w:bidi="ar-SA"/>
    </w:rPr>
  </w:style>
  <w:style w:type="character" w:styleId="885" w:customStyle="1">
    <w:name w:val="Body text (6) + Spacing 1 pt"/>
    <w:uiPriority w:val="0"/>
    <w:qFormat/>
    <w:rPr>
      <w:rFonts w:ascii="宋体" w:hAnsi="宋体" w:eastAsia="宋体" w:cs="宋体"/>
      <w:color w:val="000000"/>
      <w:spacing w:val="30"/>
      <w:position w:val="0"/>
      <w:sz w:val="19"/>
      <w:szCs w:val="19"/>
      <w:lang w:val="zh-TW"/>
    </w:rPr>
  </w:style>
  <w:style w:type="character" w:styleId="886" w:customStyle="1">
    <w:name w:val="font31"/>
    <w:uiPriority w:val="0"/>
    <w:qFormat/>
    <w:rPr>
      <w:rFonts w:hint="default" w:ascii="仿宋_GB2312" w:eastAsia="仿宋_GB2312" w:cs="仿宋_GB2312"/>
      <w:color w:val="000000"/>
      <w:sz w:val="36"/>
      <w:szCs w:val="36"/>
      <w:u w:val="none"/>
    </w:rPr>
  </w:style>
  <w:style w:type="character" w:styleId="887" w:customStyle="1">
    <w:name w:val="textcontents"/>
    <w:basedOn w:val="799"/>
    <w:uiPriority w:val="0"/>
    <w:qFormat/>
  </w:style>
  <w:style w:type="character" w:styleId="888" w:customStyle="1">
    <w:name w:val="font91"/>
    <w:uiPriority w:val="0"/>
    <w:qFormat/>
    <w:rPr>
      <w:rFonts w:hint="default" w:ascii="仿宋_GB2312" w:eastAsia="仿宋_GB2312" w:cs="仿宋_GB2312"/>
      <w:b/>
      <w:color w:val="000000"/>
      <w:sz w:val="36"/>
      <w:szCs w:val="36"/>
      <w:u w:val="none"/>
    </w:rPr>
  </w:style>
  <w:style w:type="character" w:styleId="889" w:customStyle="1">
    <w:name w:val="Heading 2 Char"/>
    <w:uiPriority w:val="0"/>
    <w:qFormat/>
    <w:rPr>
      <w:rFonts w:ascii="Calibri Light" w:hAnsi="Calibri Light" w:eastAsia="宋体" w:cs="Times New Roman"/>
      <w:b/>
      <w:bCs/>
      <w:sz w:val="32"/>
      <w:szCs w:val="32"/>
    </w:rPr>
  </w:style>
  <w:style w:type="character" w:styleId="890" w:customStyle="1">
    <w:name w:val="Title1 Char"/>
    <w:uiPriority w:val="0"/>
    <w:qFormat/>
    <w:rPr>
      <w:rFonts w:eastAsia="宋体"/>
      <w:b/>
      <w:bCs/>
      <w:sz w:val="44"/>
      <w:szCs w:val="44"/>
      <w:lang w:val="en-US" w:eastAsia="zh-CN" w:bidi="ar-SA"/>
    </w:rPr>
  </w:style>
  <w:style w:type="character" w:styleId="891" w:customStyle="1">
    <w:name w:val="副标题 字符"/>
    <w:link w:val="828"/>
    <w:uiPriority w:val="0"/>
    <w:qFormat/>
    <w:rPr>
      <w:rFonts w:ascii="Cambria" w:hAnsi="Cambria" w:eastAsia="宋体"/>
      <w:caps/>
      <w:spacing w:val="20"/>
      <w:sz w:val="18"/>
      <w:szCs w:val="18"/>
      <w:lang w:val="en-US" w:eastAsia="en-US" w:bidi="en-US"/>
    </w:rPr>
  </w:style>
  <w:style w:type="character" w:styleId="892" w:customStyle="1">
    <w:name w:val="页脚 字符"/>
    <w:link w:val="821"/>
    <w:uiPriority w:val="0"/>
    <w:qFormat/>
    <w:rPr>
      <w:rFonts w:eastAsia="宋体"/>
      <w:sz w:val="18"/>
      <w:szCs w:val="18"/>
      <w:lang w:val="en-US" w:eastAsia="zh-CN" w:bidi="ar-SA"/>
    </w:rPr>
  </w:style>
  <w:style w:type="character" w:styleId="893" w:customStyle="1">
    <w:name w:val="Body text (6)"/>
    <w:uiPriority w:val="0"/>
    <w:qFormat/>
    <w:rPr>
      <w:rFonts w:ascii="宋体" w:hAnsi="宋体" w:eastAsia="宋体" w:cs="宋体"/>
      <w:color w:val="000000"/>
      <w:spacing w:val="0"/>
      <w:position w:val="0"/>
      <w:sz w:val="19"/>
      <w:szCs w:val="19"/>
      <w:u w:val="single"/>
      <w:lang w:val="zh-TW"/>
    </w:rPr>
  </w:style>
  <w:style w:type="character" w:styleId="89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895" w:customStyle="1">
    <w:name w:val="normalfont1"/>
    <w:uiPriority w:val="0"/>
    <w:qFormat/>
    <w:rPr>
      <w:rFonts w:hint="default" w:ascii="ˎ̥" w:hAnsi="ˎ̥"/>
      <w:sz w:val="18"/>
      <w:szCs w:val="18"/>
      <w:u w:val="none"/>
    </w:rPr>
  </w:style>
  <w:style w:type="character" w:styleId="896" w:customStyle="1">
    <w:name w:val="content_lineheight1"/>
    <w:basedOn w:val="799"/>
    <w:uiPriority w:val="0"/>
    <w:qFormat/>
  </w:style>
  <w:style w:type="character" w:styleId="897" w:customStyle="1">
    <w:name w:val="标题 4 字符"/>
    <w:link w:val="793"/>
    <w:uiPriority w:val="0"/>
    <w:qFormat/>
    <w:rPr>
      <w:rFonts w:ascii="Arial" w:hAnsi="Arial" w:eastAsia="黑体"/>
      <w:b/>
      <w:sz w:val="28"/>
      <w:lang w:val="en-US" w:eastAsia="zh-CN" w:bidi="ar-SA"/>
    </w:rPr>
  </w:style>
  <w:style w:type="character" w:styleId="898" w:customStyle="1">
    <w:name w:val="H2 Char1"/>
    <w:uiPriority w:val="0"/>
    <w:qFormat/>
    <w:rPr>
      <w:rFonts w:ascii="Arial" w:hAnsi="Arial" w:eastAsia="黑体"/>
      <w:b/>
      <w:bCs/>
      <w:sz w:val="32"/>
      <w:szCs w:val="32"/>
      <w:lang w:val="en-US" w:eastAsia="zh-CN" w:bidi="ar-SA"/>
    </w:rPr>
  </w:style>
  <w:style w:type="character" w:styleId="899" w:customStyle="1">
    <w:name w:val="文档结构图 字符"/>
    <w:link w:val="806"/>
    <w:uiPriority w:val="0"/>
    <w:semiHidden/>
    <w:qFormat/>
    <w:rPr>
      <w:rFonts w:eastAsia="宋体"/>
      <w:sz w:val="21"/>
      <w:szCs w:val="24"/>
      <w:lang w:val="en-US" w:eastAsia="zh-CN" w:bidi="ar-SA"/>
    </w:rPr>
  </w:style>
  <w:style w:type="character" w:styleId="900" w:customStyle="1">
    <w:name w:val="Header Char"/>
    <w:uiPriority w:val="0"/>
    <w:qFormat/>
    <w:rPr>
      <w:rFonts w:cs="Times New Roman"/>
      <w:sz w:val="18"/>
      <w:szCs w:val="18"/>
    </w:rPr>
  </w:style>
  <w:style w:type="character" w:styleId="901" w:customStyle="1">
    <w:name w:val="font11"/>
    <w:uiPriority w:val="0"/>
    <w:qFormat/>
    <w:rPr>
      <w:rFonts w:ascii="仿宋_GB2312" w:eastAsia="仿宋_GB2312" w:cs="仿宋_GB2312"/>
      <w:color w:val="000000"/>
      <w:sz w:val="24"/>
      <w:szCs w:val="24"/>
      <w:u w:val="none"/>
    </w:rPr>
  </w:style>
  <w:style w:type="character" w:styleId="902" w:customStyle="1">
    <w:name w:val="Body text1"/>
    <w:uiPriority w:val="0"/>
    <w:qFormat/>
    <w:rPr>
      <w:rFonts w:ascii="宋体" w:hAnsi="宋体" w:eastAsia="宋体" w:cs="宋体"/>
      <w:color w:val="000000"/>
      <w:spacing w:val="0"/>
      <w:position w:val="0"/>
      <w:sz w:val="16"/>
      <w:szCs w:val="16"/>
      <w:lang w:val="zh-TW"/>
    </w:rPr>
  </w:style>
  <w:style w:type="character" w:styleId="903" w:customStyle="1">
    <w:name w:val="Body text + 7.5 pt1"/>
    <w:uiPriority w:val="0"/>
    <w:qFormat/>
    <w:rPr>
      <w:rFonts w:ascii="宋体" w:hAnsi="宋体" w:eastAsia="宋体" w:cs="宋体"/>
      <w:color w:val="000000"/>
      <w:spacing w:val="0"/>
      <w:position w:val="0"/>
      <w:sz w:val="15"/>
      <w:szCs w:val="15"/>
      <w:lang w:val="en-US"/>
    </w:rPr>
  </w:style>
  <w:style w:type="character" w:styleId="904" w:customStyle="1">
    <w:name w:val="标题 3 Char"/>
    <w:uiPriority w:val="0"/>
    <w:qFormat/>
    <w:rPr>
      <w:rFonts w:eastAsia="仿宋_GB2312"/>
      <w:b/>
      <w:bCs/>
      <w:sz w:val="28"/>
      <w:szCs w:val="32"/>
      <w:lang w:val="en-US" w:eastAsia="zh-CN" w:bidi="ar-SA"/>
    </w:rPr>
  </w:style>
  <w:style w:type="character" w:styleId="905" w:customStyle="1">
    <w:name w:val="明显引用 Char"/>
    <w:link w:val="906"/>
    <w:uiPriority w:val="0"/>
    <w:qFormat/>
    <w:rPr>
      <w:rFonts w:ascii="Cambria" w:hAnsi="Cambria" w:eastAsia="宋体"/>
      <w:caps/>
      <w:color w:val="622423"/>
      <w:spacing w:val="5"/>
      <w:lang w:val="en-US" w:eastAsia="en-US" w:bidi="en-US"/>
    </w:rPr>
  </w:style>
  <w:style w:type="paragraph" w:styleId="906" w:customStyle="1">
    <w:name w:val="明显引用1"/>
    <w:basedOn w:val="789"/>
    <w:next w:val="789"/>
    <w:link w:val="905"/>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07" w:customStyle="1">
    <w:name w:val="批注文字 字符"/>
    <w:link w:val="807"/>
    <w:uiPriority w:val="0"/>
    <w:qFormat/>
    <w:rPr>
      <w:sz w:val="21"/>
    </w:rPr>
  </w:style>
  <w:style w:type="character" w:styleId="908" w:customStyle="1">
    <w:name w:val="标题 1 字符"/>
    <w:link w:val="790"/>
    <w:uiPriority w:val="0"/>
    <w:qFormat/>
    <w:rPr>
      <w:rFonts w:eastAsia="黑体"/>
      <w:b/>
      <w:bCs/>
      <w:sz w:val="36"/>
      <w:szCs w:val="44"/>
      <w:lang w:val="en-US" w:eastAsia="zh-CN" w:bidi="ar-SA"/>
    </w:rPr>
  </w:style>
  <w:style w:type="character" w:styleId="909" w:customStyle="1">
    <w:name w:val="正文 + 宋体 Char"/>
    <w:uiPriority w:val="0"/>
    <w:qFormat/>
    <w:rPr>
      <w:rFonts w:eastAsia="宋体"/>
      <w:sz w:val="21"/>
      <w:szCs w:val="24"/>
      <w:lang w:val="en-US" w:eastAsia="zh-CN" w:bidi="ar-SA"/>
    </w:rPr>
  </w:style>
  <w:style w:type="character" w:styleId="910" w:customStyle="1">
    <w:name w:val="小四 段落 宋体 Char1"/>
    <w:uiPriority w:val="0"/>
    <w:qFormat/>
    <w:rPr>
      <w:rFonts w:eastAsia="宋体"/>
      <w:sz w:val="24"/>
      <w:szCs w:val="24"/>
      <w:lang w:val="en-US" w:eastAsia="zh-CN" w:bidi="ar-SA"/>
    </w:rPr>
  </w:style>
  <w:style w:type="character" w:styleId="911" w:customStyle="1">
    <w:name w:val="小四 段落 宋体 Char Char Char Char Char Char Char Char"/>
    <w:uiPriority w:val="0"/>
    <w:qFormat/>
    <w:rPr>
      <w:rFonts w:eastAsia="宋体"/>
      <w:sz w:val="24"/>
      <w:szCs w:val="24"/>
      <w:lang w:val="en-US" w:eastAsia="zh-CN" w:bidi="ar-SA"/>
    </w:rPr>
  </w:style>
  <w:style w:type="character" w:styleId="912" w:customStyle="1">
    <w:name w:val="Body text (6)_"/>
    <w:link w:val="913"/>
    <w:uiPriority w:val="0"/>
    <w:qFormat/>
    <w:rPr>
      <w:rFonts w:ascii="宋体" w:hAnsi="宋体" w:eastAsia="宋体" w:cs="宋体"/>
      <w:sz w:val="19"/>
      <w:szCs w:val="19"/>
    </w:rPr>
  </w:style>
  <w:style w:type="paragraph" w:styleId="913" w:customStyle="1">
    <w:name w:val="Body text (6)1"/>
    <w:basedOn w:val="789"/>
    <w:link w:val="912"/>
    <w:uiPriority w:val="0"/>
    <w:qFormat/>
    <w:pPr>
      <w:ind w:hanging="420"/>
      <w:jc w:val="both"/>
      <w:spacing w:line="408" w:lineRule="exact"/>
      <w:shd w:val="clear" w:color="auto" w:fill="ffffff"/>
    </w:pPr>
    <w:rPr>
      <w:rFonts w:ascii="宋体" w:hAnsi="宋体"/>
      <w:sz w:val="19"/>
      <w:szCs w:val="19"/>
    </w:rPr>
  </w:style>
  <w:style w:type="character" w:styleId="914" w:customStyle="1">
    <w:name w:val="ih151"/>
    <w:uiPriority w:val="0"/>
    <w:qFormat/>
    <w:rPr>
      <w:color w:val="666666"/>
      <w:sz w:val="18"/>
      <w:szCs w:val="18"/>
      <w:u w:val="none"/>
    </w:rPr>
  </w:style>
  <w:style w:type="character" w:styleId="915" w:customStyle="1">
    <w:name w:val="标题 2 字符"/>
    <w:link w:val="791"/>
    <w:uiPriority w:val="0"/>
    <w:qFormat/>
    <w:rPr>
      <w:rFonts w:ascii="Arial" w:hAnsi="Arial" w:eastAsia="宋体"/>
      <w:b/>
      <w:bCs/>
      <w:sz w:val="21"/>
      <w:szCs w:val="32"/>
      <w:lang w:val="en-US" w:eastAsia="zh-CN" w:bidi="ar-SA"/>
    </w:rPr>
  </w:style>
  <w:style w:type="character" w:styleId="916" w:customStyle="1">
    <w:name w:val="标准小四 Char Char"/>
    <w:uiPriority w:val="0"/>
    <w:qFormat/>
    <w:rPr>
      <w:rFonts w:ascii="Arial" w:hAnsi="Arial" w:eastAsia="宋体"/>
      <w:sz w:val="24"/>
      <w:szCs w:val="21"/>
      <w:lang w:val="en-US" w:eastAsia="zh-CN" w:bidi="ar-SA"/>
    </w:rPr>
  </w:style>
  <w:style w:type="character" w:styleId="917"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918" w:customStyle="1">
    <w:name w:val="小四 段落 宋体 Char Char Char1"/>
    <w:uiPriority w:val="0"/>
    <w:qFormat/>
    <w:rPr>
      <w:rFonts w:ascii="宋体" w:hAnsi="宋体" w:eastAsia="宋体"/>
      <w:sz w:val="24"/>
      <w:szCs w:val="24"/>
      <w:lang w:val="en-US" w:eastAsia="zh-CN" w:bidi="ar-SA"/>
    </w:rPr>
  </w:style>
  <w:style w:type="character" w:styleId="919" w:customStyle="1">
    <w:name w:val="标题 3 Char1"/>
    <w:uiPriority w:val="0"/>
    <w:qFormat/>
    <w:rPr>
      <w:rFonts w:eastAsia="宋体"/>
      <w:b/>
      <w:bCs/>
      <w:sz w:val="32"/>
      <w:szCs w:val="32"/>
      <w:lang w:val="en-US" w:eastAsia="zh-CN" w:bidi="ar-SA"/>
    </w:rPr>
  </w:style>
  <w:style w:type="character" w:styleId="920" w:customStyle="1">
    <w:name w:val="纯文本 字符"/>
    <w:link w:val="815"/>
    <w:uiPriority w:val="0"/>
    <w:qFormat/>
    <w:rPr>
      <w:rFonts w:ascii="宋体" w:hAnsi="Courier New" w:eastAsia="宋体"/>
      <w:sz w:val="21"/>
      <w:szCs w:val="21"/>
      <w:lang w:val="en-US" w:eastAsia="zh-CN" w:bidi="ar-SA"/>
    </w:rPr>
  </w:style>
  <w:style w:type="character" w:styleId="921" w:customStyle="1">
    <w:name w:val="t1"/>
    <w:uiPriority w:val="0"/>
    <w:qFormat/>
  </w:style>
  <w:style w:type="character" w:styleId="922" w:customStyle="1">
    <w:name w:val="font61"/>
    <w:uiPriority w:val="0"/>
    <w:qFormat/>
    <w:rPr>
      <w:rFonts w:hint="default" w:ascii="仿宋_GB2312" w:eastAsia="仿宋_GB2312" w:cs="仿宋_GB2312"/>
      <w:b/>
      <w:color w:val="000000"/>
      <w:sz w:val="28"/>
      <w:szCs w:val="28"/>
      <w:u w:val="none"/>
    </w:rPr>
  </w:style>
  <w:style w:type="character" w:styleId="923" w:customStyle="1">
    <w:name w:val="Heading 1 Char"/>
    <w:uiPriority w:val="0"/>
    <w:qFormat/>
    <w:rPr>
      <w:rFonts w:ascii="Times New Roman" w:hAnsi="Times New Roman" w:eastAsia="宋体" w:cs="Times New Roman"/>
      <w:b/>
      <w:bCs/>
      <w:sz w:val="44"/>
      <w:szCs w:val="44"/>
    </w:rPr>
  </w:style>
  <w:style w:type="character" w:styleId="924" w:customStyle="1">
    <w:name w:val="标题 6 字符"/>
    <w:link w:val="795"/>
    <w:uiPriority w:val="0"/>
    <w:qFormat/>
    <w:rPr>
      <w:rFonts w:ascii="Arial" w:hAnsi="Arial" w:eastAsia="黑体"/>
      <w:b/>
      <w:bCs/>
      <w:sz w:val="24"/>
      <w:szCs w:val="24"/>
      <w:lang w:val="en-US" w:eastAsia="zh-CN" w:bidi="ar-SA"/>
    </w:rPr>
  </w:style>
  <w:style w:type="character" w:styleId="925"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926" w:customStyle="1">
    <w:name w:val="样式 首行缩进:  2 字符 Char Char"/>
    <w:link w:val="927"/>
    <w:uiPriority w:val="0"/>
    <w:qFormat/>
    <w:rPr>
      <w:rFonts w:eastAsia="宋体" w:cs="宋体"/>
      <w:sz w:val="24"/>
      <w:lang w:val="en-US" w:eastAsia="zh-CN" w:bidi="ar-SA"/>
    </w:rPr>
  </w:style>
  <w:style w:type="paragraph" w:styleId="927" w:customStyle="1">
    <w:name w:val="样式 首行缩进:  2 字符"/>
    <w:basedOn w:val="789"/>
    <w:link w:val="926"/>
    <w:uiPriority w:val="0"/>
    <w:qFormat/>
    <w:pPr>
      <w:ind w:firstLine="480"/>
      <w:spacing w:line="360" w:lineRule="auto"/>
    </w:pPr>
    <w:rPr>
      <w:rFonts w:cs="宋体"/>
      <w:sz w:val="24"/>
      <w:szCs w:val="20"/>
    </w:rPr>
  </w:style>
  <w:style w:type="character" w:styleId="928" w:customStyle="1">
    <w:name w:val="Footer Char"/>
    <w:uiPriority w:val="0"/>
    <w:qFormat/>
    <w:rPr>
      <w:rFonts w:cs="Times New Roman"/>
      <w:sz w:val="18"/>
      <w:szCs w:val="18"/>
    </w:rPr>
  </w:style>
  <w:style w:type="character" w:styleId="929" w:customStyle="1">
    <w:name w:val="引用 Char"/>
    <w:link w:val="930"/>
    <w:uiPriority w:val="0"/>
    <w:qFormat/>
    <w:rPr>
      <w:rFonts w:ascii="Cambria" w:hAnsi="Cambria" w:eastAsia="宋体"/>
      <w:i/>
      <w:iCs/>
      <w:sz w:val="22"/>
      <w:szCs w:val="22"/>
      <w:lang w:val="en-US" w:eastAsia="en-US" w:bidi="en-US"/>
    </w:rPr>
  </w:style>
  <w:style w:type="paragraph" w:styleId="930" w:customStyle="1">
    <w:name w:val="引用1"/>
    <w:basedOn w:val="789"/>
    <w:next w:val="789"/>
    <w:link w:val="929"/>
    <w:uiPriority w:val="0"/>
    <w:qFormat/>
    <w:pPr>
      <w:jc w:val="left"/>
      <w:spacing w:after="200" w:line="252" w:lineRule="auto"/>
      <w:widowControl/>
    </w:pPr>
    <w:rPr>
      <w:rFonts w:ascii="Cambria" w:hAnsi="Cambria"/>
      <w:i/>
      <w:iCs/>
      <w:sz w:val="22"/>
      <w:szCs w:val="22"/>
      <w:lang w:eastAsia="en-US" w:bidi="en-US"/>
    </w:rPr>
  </w:style>
  <w:style w:type="character" w:styleId="931" w:customStyle="1">
    <w:name w:val="1page sec3 Char1"/>
    <w:uiPriority w:val="0"/>
    <w:qFormat/>
    <w:rPr>
      <w:sz w:val="18"/>
      <w:szCs w:val="18"/>
    </w:rPr>
  </w:style>
  <w:style w:type="character" w:styleId="932" w:customStyle="1">
    <w:name w:val="h Char Char"/>
    <w:uiPriority w:val="0"/>
    <w:qFormat/>
    <w:rPr>
      <w:sz w:val="18"/>
      <w:szCs w:val="18"/>
    </w:rPr>
  </w:style>
  <w:style w:type="character" w:styleId="933" w:customStyle="1">
    <w:name w:val="font51"/>
    <w:uiPriority w:val="0"/>
    <w:qFormat/>
    <w:rPr>
      <w:rFonts w:ascii="仿宋_GB2312" w:eastAsia="仿宋_GB2312" w:cs="仿宋_GB2312"/>
      <w:color w:val="000000"/>
      <w:sz w:val="48"/>
      <w:szCs w:val="48"/>
      <w:u w:val="none"/>
    </w:rPr>
  </w:style>
  <w:style w:type="character" w:styleId="934" w:customStyle="1">
    <w:name w:val="Char Char2"/>
    <w:uiPriority w:val="0"/>
    <w:qFormat/>
    <w:rPr>
      <w:rFonts w:ascii="宋体" w:hAnsi="Courier New" w:eastAsia="宋体"/>
      <w:sz w:val="21"/>
      <w:szCs w:val="21"/>
      <w:lang w:val="en-US" w:eastAsia="zh-CN" w:bidi="ar-SA"/>
    </w:rPr>
  </w:style>
  <w:style w:type="character" w:styleId="935" w:customStyle="1">
    <w:name w:val="Table caption (2)_"/>
    <w:link w:val="936"/>
    <w:uiPriority w:val="0"/>
    <w:qFormat/>
    <w:rPr>
      <w:rFonts w:ascii="宋体" w:hAnsi="宋体" w:eastAsia="宋体" w:cs="宋体"/>
      <w:sz w:val="19"/>
      <w:szCs w:val="19"/>
    </w:rPr>
  </w:style>
  <w:style w:type="paragraph" w:styleId="936" w:customStyle="1">
    <w:name w:val="Table caption (2)1"/>
    <w:basedOn w:val="789"/>
    <w:link w:val="935"/>
    <w:uiPriority w:val="0"/>
    <w:qFormat/>
    <w:pPr>
      <w:spacing w:line="0" w:lineRule="atLeast"/>
      <w:shd w:val="clear" w:color="auto" w:fill="ffffff"/>
    </w:pPr>
    <w:rPr>
      <w:rFonts w:ascii="宋体" w:hAnsi="宋体"/>
      <w:sz w:val="19"/>
      <w:szCs w:val="19"/>
    </w:rPr>
  </w:style>
  <w:style w:type="character" w:styleId="937" w:customStyle="1">
    <w:name w:val="华宇段落1 Char Char Char"/>
    <w:uiPriority w:val="0"/>
    <w:qFormat/>
    <w:rPr>
      <w:rFonts w:eastAsia="宋体"/>
      <w:bCs/>
      <w:sz w:val="24"/>
      <w:szCs w:val="24"/>
      <w:lang w:val="en-US" w:eastAsia="zh-CN" w:bidi="ar-SA"/>
    </w:rPr>
  </w:style>
  <w:style w:type="character" w:styleId="938"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939" w:customStyle="1">
    <w:name w:val="font01"/>
    <w:uiPriority w:val="0"/>
    <w:qFormat/>
    <w:rPr>
      <w:rFonts w:ascii="仿宋_GB2312" w:eastAsia="仿宋_GB2312" w:cs="仿宋_GB2312"/>
      <w:color w:val="000000"/>
      <w:sz w:val="36"/>
      <w:szCs w:val="36"/>
      <w:u w:val="none"/>
    </w:rPr>
  </w:style>
  <w:style w:type="paragraph" w:styleId="940" w:customStyle="1">
    <w:name w:val="_Style 2"/>
    <w:basedOn w:val="789"/>
    <w:uiPriority w:val="99"/>
    <w:qFormat/>
    <w:pPr>
      <w:ind w:firstLine="420"/>
    </w:pPr>
  </w:style>
  <w:style w:type="paragraph" w:styleId="941" w:customStyle="1">
    <w:name w:val="retrait3"/>
    <w:basedOn w:val="789"/>
    <w:uiPriority w:val="0"/>
    <w:qFormat/>
    <w:pPr>
      <w:ind w:left="851"/>
      <w:jc w:val="left"/>
      <w:spacing w:before="20" w:after="20"/>
      <w:widowControl/>
    </w:pPr>
    <w:rPr>
      <w:rFonts w:ascii="Arial" w:hAnsi="Arial"/>
      <w:sz w:val="24"/>
      <w:szCs w:val="20"/>
      <w:lang w:val="en-GB"/>
    </w:rPr>
  </w:style>
  <w:style w:type="paragraph" w:styleId="942" w:customStyle="1">
    <w:name w:val="文档正文"/>
    <w:basedOn w:val="789"/>
    <w:uiPriority w:val="0"/>
    <w:qFormat/>
    <w:pPr>
      <w:spacing w:line="360" w:lineRule="auto"/>
    </w:pPr>
    <w:rPr>
      <w:rFonts w:ascii="宋体" w:hAnsi="宋体"/>
      <w:b/>
      <w:bCs/>
    </w:rPr>
  </w:style>
  <w:style w:type="paragraph" w:styleId="943" w:customStyle="1">
    <w:name w:val="正文--表格内正文"/>
    <w:basedOn w:val="789"/>
    <w:uiPriority w:val="0"/>
    <w:qFormat/>
    <w:pPr>
      <w:jc w:val="center"/>
      <w:spacing w:line="0" w:lineRule="atLeast"/>
    </w:pPr>
    <w:rPr>
      <w:rFonts w:ascii="宋体" w:hAnsi="宋体"/>
      <w:color w:val="000000"/>
      <w:sz w:val="24"/>
    </w:rPr>
  </w:style>
  <w:style w:type="paragraph" w:styleId="944" w:customStyle="1">
    <w:name w:val="章标题"/>
    <w:next w:val="945"/>
    <w:uiPriority w:val="0"/>
    <w:qFormat/>
    <w:pPr>
      <w:jc w:val="both"/>
      <w:outlineLvl w:val="1"/>
    </w:pPr>
    <w:rPr>
      <w:rFonts w:ascii="Times New Roman" w:hAnsi="Times New Roman" w:eastAsia="黑体" w:cs="Times New Roman"/>
      <w:sz w:val="21"/>
      <w:lang w:val="en-US" w:eastAsia="zh-CN" w:bidi="ar-SA"/>
    </w:rPr>
  </w:style>
  <w:style w:type="paragraph" w:styleId="945" w:customStyle="1">
    <w:name w:val="段"/>
    <w:uiPriority w:val="0"/>
    <w:qFormat/>
    <w:pPr>
      <w:ind w:firstLine="200"/>
      <w:jc w:val="both"/>
    </w:pPr>
    <w:rPr>
      <w:rFonts w:ascii="宋体" w:hAnsi="Times New Roman" w:eastAsia="宋体" w:cs="Times New Roman"/>
      <w:sz w:val="21"/>
      <w:lang w:val="en-US" w:eastAsia="zh-CN" w:bidi="ar-SA"/>
    </w:rPr>
  </w:style>
  <w:style w:type="paragraph" w:styleId="946" w:customStyle="1">
    <w:name w:val="Char Char Char1"/>
    <w:basedOn w:val="789"/>
    <w:uiPriority w:val="0"/>
    <w:qFormat/>
    <w:rPr>
      <w:rFonts w:ascii="Tahoma" w:hAnsi="Tahoma"/>
      <w:sz w:val="24"/>
      <w:szCs w:val="20"/>
    </w:rPr>
  </w:style>
  <w:style w:type="paragraph" w:styleId="947" w:customStyle="1">
    <w:name w:val="马刚标题3"/>
    <w:basedOn w:val="789"/>
    <w:next w:val="789"/>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948" w:customStyle="1">
    <w:name w:val="项目符号，一级"/>
    <w:basedOn w:val="949"/>
    <w:next w:val="949"/>
    <w:uiPriority w:val="0"/>
    <w:qFormat/>
    <w:pPr>
      <w:ind w:left="376" w:firstLine="0"/>
      <w:spacing w:line="240" w:lineRule="atLeast"/>
      <w:tabs>
        <w:tab w:val="left" w:pos="1320" w:leader="none"/>
      </w:tabs>
    </w:pPr>
    <w:rPr>
      <w:bCs w:val="0"/>
      <w:color w:val="000000"/>
      <w:szCs w:val="24"/>
    </w:rPr>
  </w:style>
  <w:style w:type="paragraph" w:styleId="949" w:customStyle="1">
    <w:name w:val="正文格式"/>
    <w:basedOn w:val="789"/>
    <w:uiPriority w:val="0"/>
    <w:qFormat/>
    <w:pPr>
      <w:ind w:left="178" w:right="44" w:hanging="178"/>
      <w:jc w:val="left"/>
      <w:spacing w:line="360" w:lineRule="auto"/>
      <w:widowControl/>
    </w:pPr>
    <w:rPr>
      <w:rFonts w:ascii="宋体" w:hAnsi="宋体"/>
      <w:bCs/>
      <w:szCs w:val="21"/>
    </w:rPr>
  </w:style>
  <w:style w:type="paragraph" w:styleId="950" w:customStyle="1">
    <w:name w:val="项目符号：一级"/>
    <w:basedOn w:val="949"/>
    <w:next w:val="949"/>
    <w:uiPriority w:val="0"/>
    <w:qFormat/>
    <w:pPr>
      <w:ind w:right="-134"/>
    </w:pPr>
    <w:rPr>
      <w:bCs w:val="0"/>
    </w:rPr>
  </w:style>
  <w:style w:type="paragraph" w:styleId="951" w:customStyle="1">
    <w:name w:val="Char Char1"/>
    <w:basedOn w:val="789"/>
    <w:uiPriority w:val="0"/>
    <w:qFormat/>
    <w:pPr>
      <w:jc w:val="left"/>
      <w:spacing w:after="160" w:line="240" w:lineRule="exact"/>
      <w:widowControl/>
    </w:pPr>
    <w:rPr>
      <w:rFonts w:eastAsia="仿宋_GB2312"/>
      <w:sz w:val="28"/>
    </w:rPr>
  </w:style>
  <w:style w:type="paragraph" w:styleId="952" w:customStyle="1">
    <w:name w:val="小四 段落 宋体"/>
    <w:basedOn w:val="804"/>
    <w:uiPriority w:val="0"/>
    <w:qFormat/>
    <w:pPr>
      <w:ind w:left="113" w:right="113" w:firstLine="425"/>
      <w:jc w:val="left"/>
      <w:spacing w:line="360" w:lineRule="auto"/>
      <w:tabs>
        <w:tab w:val="clear" w:pos="2952" w:leader="none"/>
      </w:tabs>
    </w:pPr>
    <w:rPr>
      <w:sz w:val="24"/>
    </w:rPr>
  </w:style>
  <w:style w:type="paragraph" w:styleId="953" w:customStyle="1">
    <w:name w:val="标准小四"/>
    <w:basedOn w:val="789"/>
    <w:uiPriority w:val="0"/>
    <w:qFormat/>
    <w:pPr>
      <w:ind w:firstLine="480"/>
      <w:spacing w:line="360" w:lineRule="auto"/>
    </w:pPr>
    <w:rPr>
      <w:rFonts w:ascii="Arial" w:hAnsi="Arial"/>
      <w:sz w:val="24"/>
      <w:szCs w:val="21"/>
    </w:rPr>
  </w:style>
  <w:style w:type="paragraph" w:styleId="954" w:customStyle="1">
    <w:name w:val="标题5，章节第五层"/>
    <w:basedOn w:val="789"/>
    <w:next w:val="789"/>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955" w:customStyle="1">
    <w:name w:val="正文1"/>
    <w:basedOn w:val="789"/>
    <w:next w:val="789"/>
    <w:uiPriority w:val="0"/>
    <w:qFormat/>
    <w:pPr>
      <w:ind w:firstLine="510"/>
      <w:spacing w:before="156" w:line="360" w:lineRule="auto"/>
    </w:pPr>
    <w:rPr>
      <w:sz w:val="24"/>
      <w:szCs w:val="20"/>
    </w:rPr>
  </w:style>
  <w:style w:type="paragraph" w:styleId="956" w:customStyle="1">
    <w:name w:val="正文 首行缩进:  2 字符 Char"/>
    <w:basedOn w:val="789"/>
    <w:uiPriority w:val="0"/>
    <w:qFormat/>
    <w:pPr>
      <w:ind w:firstLine="480"/>
      <w:spacing w:line="360" w:lineRule="auto"/>
    </w:pPr>
    <w:rPr>
      <w:rFonts w:cs="宋体"/>
      <w:sz w:val="24"/>
      <w:szCs w:val="20"/>
    </w:rPr>
  </w:style>
  <w:style w:type="paragraph" w:styleId="957" w:customStyle="1">
    <w:name w:val="Char Char Char"/>
    <w:basedOn w:val="806"/>
    <w:uiPriority w:val="0"/>
    <w:qFormat/>
    <w:pPr>
      <w:spacing w:line="436" w:lineRule="exact"/>
    </w:pPr>
  </w:style>
  <w:style w:type="paragraph" w:styleId="958" w:customStyle="1">
    <w:name w:val="7"/>
    <w:basedOn w:val="789"/>
    <w:next w:val="838"/>
    <w:uiPriority w:val="0"/>
    <w:qFormat/>
    <w:pPr>
      <w:jc w:val="left"/>
      <w:spacing w:before="100" w:beforeAutospacing="1" w:after="100" w:afterAutospacing="1"/>
      <w:widowControl/>
    </w:pPr>
    <w:rPr>
      <w:rFonts w:ascii="宋体" w:hAnsi="宋体"/>
      <w:sz w:val="24"/>
      <w:szCs w:val="20"/>
    </w:rPr>
  </w:style>
  <w:style w:type="paragraph" w:styleId="959" w:customStyle="1">
    <w:name w:val="Body text5"/>
    <w:basedOn w:val="789"/>
    <w:uiPriority w:val="0"/>
    <w:qFormat/>
    <w:pPr>
      <w:jc w:val="both"/>
      <w:spacing w:before="600" w:line="470" w:lineRule="exact"/>
      <w:shd w:val="clear" w:color="auto" w:fill="ffffff"/>
    </w:pPr>
    <w:rPr>
      <w:rFonts w:ascii="宋体" w:hAnsi="宋体" w:cs="宋体"/>
      <w:sz w:val="22"/>
      <w:szCs w:val="22"/>
    </w:rPr>
  </w:style>
  <w:style w:type="paragraph" w:styleId="960" w:customStyle="1">
    <w:name w:val="Char Char Char Char Char"/>
    <w:basedOn w:val="789"/>
    <w:uiPriority w:val="0"/>
    <w:qFormat/>
    <w:rPr>
      <w:rFonts w:ascii="Tahoma" w:hAnsi="Tahoma"/>
      <w:sz w:val="24"/>
      <w:szCs w:val="20"/>
    </w:rPr>
  </w:style>
  <w:style w:type="paragraph" w:styleId="961" w:customStyle="1">
    <w:name w:val="表蕊"/>
    <w:basedOn w:val="789"/>
    <w:uiPriority w:val="0"/>
    <w:qFormat/>
    <w:pPr>
      <w:jc w:val="left"/>
      <w:spacing w:line="320" w:lineRule="atLeast"/>
    </w:pPr>
    <w:rPr>
      <w:rFonts w:eastAsia="楷体_GB2312"/>
      <w:spacing w:val="-10"/>
      <w:szCs w:val="20"/>
    </w:rPr>
  </w:style>
  <w:style w:type="paragraph" w:styleId="962" w:customStyle="1">
    <w:name w:val="小四 段落 宋体 Char"/>
    <w:basedOn w:val="804"/>
    <w:uiPriority w:val="0"/>
    <w:qFormat/>
    <w:pPr>
      <w:ind w:left="0" w:right="-33" w:firstLine="600"/>
      <w:jc w:val="left"/>
      <w:tabs>
        <w:tab w:val="clear" w:pos="2952" w:leader="none"/>
      </w:tabs>
    </w:pPr>
    <w:rPr>
      <w:rFonts w:ascii="仿宋_GB2312" w:eastAsia="仿宋_GB2312"/>
      <w:sz w:val="30"/>
      <w:szCs w:val="30"/>
    </w:rPr>
  </w:style>
  <w:style w:type="paragraph" w:styleId="963" w:customStyle="1">
    <w:name w:val="样式4 Char"/>
    <w:basedOn w:val="789"/>
    <w:uiPriority w:val="0"/>
    <w:qFormat/>
    <w:pPr>
      <w:ind w:firstLine="480"/>
      <w:jc w:val="left"/>
      <w:spacing w:line="360" w:lineRule="auto"/>
      <w:widowControl/>
    </w:pPr>
    <w:rPr>
      <w:rFonts w:cs="宋体"/>
      <w:color w:val="000000"/>
      <w:sz w:val="24"/>
    </w:rPr>
  </w:style>
  <w:style w:type="paragraph" w:styleId="964" w:customStyle="1">
    <w:name w:val="默认段落字体 Para Char"/>
    <w:basedOn w:val="789"/>
    <w:uiPriority w:val="0"/>
    <w:qFormat/>
    <w:pPr>
      <w:spacing w:line="360" w:lineRule="auto"/>
    </w:pPr>
    <w:rPr>
      <w:sz w:val="24"/>
    </w:rPr>
  </w:style>
  <w:style w:type="paragraph" w:styleId="965" w:customStyle="1">
    <w:name w:val="xl38"/>
    <w:basedOn w:val="78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66" w:customStyle="1">
    <w:name w:val="列出段落11"/>
    <w:basedOn w:val="789"/>
    <w:uiPriority w:val="0"/>
    <w:qFormat/>
    <w:pPr>
      <w:contextualSpacing/>
      <w:ind w:left="720"/>
      <w:jc w:val="left"/>
      <w:widowControl/>
    </w:pPr>
    <w:rPr>
      <w:rFonts w:ascii="Arial" w:hAnsi="Arial" w:eastAsia="黑体"/>
      <w:sz w:val="24"/>
      <w:lang w:eastAsia="en-US"/>
    </w:rPr>
  </w:style>
  <w:style w:type="paragraph" w:styleId="967" w:customStyle="1">
    <w:name w:val="列出段落2"/>
    <w:basedOn w:val="789"/>
    <w:uiPriority w:val="0"/>
    <w:qFormat/>
    <w:pPr>
      <w:contextualSpacing/>
      <w:ind w:left="720"/>
      <w:jc w:val="left"/>
      <w:widowControl/>
    </w:pPr>
    <w:rPr>
      <w:rFonts w:ascii="Arial" w:hAnsi="Arial" w:eastAsia="黑体"/>
      <w:sz w:val="24"/>
      <w:lang w:eastAsia="en-US"/>
    </w:rPr>
  </w:style>
  <w:style w:type="paragraph" w:styleId="968" w:customStyle="1">
    <w:name w:val="xl40"/>
    <w:basedOn w:val="78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69" w:customStyle="1">
    <w:name w:val="Char Char1 Char1"/>
    <w:basedOn w:val="789"/>
    <w:uiPriority w:val="0"/>
    <w:qFormat/>
    <w:pPr>
      <w:jc w:val="left"/>
      <w:spacing w:after="160" w:line="240" w:lineRule="exact"/>
      <w:widowControl/>
    </w:pPr>
    <w:rPr>
      <w:rFonts w:ascii="Verdana" w:hAnsi="Verdana"/>
      <w:sz w:val="20"/>
      <w:szCs w:val="20"/>
      <w:lang w:eastAsia="en-US"/>
    </w:rPr>
  </w:style>
  <w:style w:type="paragraph" w:styleId="970" w:customStyle="1">
    <w:name w:val="Char Char1 Char Char Char Char1 Char Char Char Char Char Char"/>
    <w:basedOn w:val="789"/>
    <w:uiPriority w:val="0"/>
    <w:qFormat/>
    <w:rPr>
      <w:rFonts w:ascii="Tahoma" w:hAnsi="Tahoma"/>
      <w:sz w:val="24"/>
      <w:szCs w:val="20"/>
    </w:rPr>
  </w:style>
  <w:style w:type="paragraph" w:styleId="971" w:customStyle="1">
    <w:name w:val="xl32"/>
    <w:basedOn w:val="78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2" w:customStyle="1">
    <w:name w:val="样式3"/>
    <w:basedOn w:val="789"/>
    <w:next w:val="789"/>
    <w:uiPriority w:val="0"/>
    <w:qFormat/>
    <w:pPr>
      <w:spacing w:line="360" w:lineRule="auto"/>
    </w:pPr>
    <w:rPr>
      <w:szCs w:val="20"/>
    </w:rPr>
  </w:style>
  <w:style w:type="paragraph" w:styleId="973" w:customStyle="1">
    <w:name w:val="样式 标题 3H3sect1.2.3BOD 0Heading 3 - oldh3l3CTLevel 3 Head..."/>
    <w:basedOn w:val="792"/>
    <w:uiPriority w:val="0"/>
    <w:qFormat/>
    <w:pPr>
      <w:jc w:val="left"/>
      <w:spacing w:line="240" w:lineRule="auto"/>
    </w:pPr>
    <w:rPr>
      <w:rFonts w:cs="宋体"/>
      <w:sz w:val="30"/>
      <w:szCs w:val="20"/>
    </w:rPr>
  </w:style>
  <w:style w:type="paragraph" w:styleId="974" w:customStyle="1">
    <w:name w:val="z-窗体顶端1"/>
    <w:basedOn w:val="789"/>
    <w:next w:val="789"/>
    <w:uiPriority w:val="0"/>
    <w:qFormat/>
    <w:pPr>
      <w:jc w:val="center"/>
      <w:widowControl/>
      <w:pBdr>
        <w:bottom w:val="single" w:color="auto" w:sz="6" w:space="1"/>
      </w:pBdr>
    </w:pPr>
    <w:rPr>
      <w:rFonts w:ascii="Arial" w:hAnsi="Arial" w:cs="Arial"/>
      <w:vanish/>
      <w:sz w:val="16"/>
      <w:szCs w:val="16"/>
    </w:rPr>
  </w:style>
  <w:style w:type="paragraph" w:styleId="975" w:customStyle="1">
    <w:name w:val="宏图高科"/>
    <w:basedOn w:val="789"/>
    <w:uiPriority w:val="0"/>
    <w:qFormat/>
    <w:pPr>
      <w:ind w:firstLine="480"/>
      <w:spacing w:line="360" w:lineRule="auto"/>
    </w:pPr>
    <w:rPr>
      <w:rFonts w:eastAsia="楷体_GB2312"/>
      <w:sz w:val="24"/>
      <w:szCs w:val="20"/>
    </w:rPr>
  </w:style>
  <w:style w:type="paragraph" w:styleId="976" w:customStyle="1">
    <w:name w:val="xl44"/>
    <w:basedOn w:val="78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7" w:customStyle="1">
    <w:name w:val="font5"/>
    <w:basedOn w:val="789"/>
    <w:uiPriority w:val="0"/>
    <w:qFormat/>
    <w:pPr>
      <w:jc w:val="left"/>
      <w:spacing w:before="100" w:beforeAutospacing="1" w:after="100" w:afterAutospacing="1"/>
      <w:widowControl/>
    </w:pPr>
    <w:rPr>
      <w:rFonts w:ascii="宋体" w:hAnsi="宋体" w:cs="宋体"/>
      <w:sz w:val="18"/>
      <w:szCs w:val="18"/>
    </w:rPr>
  </w:style>
  <w:style w:type="paragraph" w:styleId="978" w:customStyle="1">
    <w:name w:val="Char1 Char Char Char"/>
    <w:basedOn w:val="789"/>
    <w:uiPriority w:val="0"/>
    <w:qFormat/>
    <w:rPr>
      <w:rFonts w:ascii="Tahoma" w:hAnsi="Tahoma"/>
      <w:sz w:val="24"/>
      <w:szCs w:val="20"/>
    </w:rPr>
  </w:style>
  <w:style w:type="paragraph" w:styleId="979" w:customStyle="1">
    <w:name w:val="Char Char Char Char Char Char Char Char Char Char Char Char Char Char"/>
    <w:basedOn w:val="789"/>
    <w:uiPriority w:val="0"/>
    <w:qFormat/>
    <w:rPr>
      <w:rFonts w:ascii="Tahoma" w:hAnsi="Tahoma"/>
      <w:sz w:val="24"/>
      <w:szCs w:val="20"/>
    </w:rPr>
  </w:style>
  <w:style w:type="paragraph" w:styleId="980" w:customStyle="1">
    <w:name w:val="xl45"/>
    <w:basedOn w:val="78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82" w:customStyle="1">
    <w:name w:val="条1"/>
    <w:basedOn w:val="789"/>
    <w:uiPriority w:val="0"/>
    <w:qFormat/>
    <w:pPr>
      <w:ind w:left="780" w:hanging="360"/>
      <w:spacing w:before="156" w:line="360" w:lineRule="auto"/>
      <w:tabs>
        <w:tab w:val="left" w:pos="780" w:leader="none"/>
      </w:tabs>
    </w:pPr>
    <w:rPr>
      <w:rFonts w:eastAsia="黑体"/>
      <w:sz w:val="24"/>
      <w:szCs w:val="20"/>
    </w:rPr>
  </w:style>
  <w:style w:type="paragraph" w:styleId="983" w:customStyle="1">
    <w:name w:val="xl34"/>
    <w:basedOn w:val="78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4" w:customStyle="1">
    <w:name w:val="小四 段落 宋体 Char Char Char"/>
    <w:basedOn w:val="804"/>
    <w:uiPriority w:val="0"/>
    <w:qFormat/>
    <w:pPr>
      <w:ind w:left="0" w:right="-33" w:firstLine="545"/>
      <w:jc w:val="left"/>
      <w:spacing w:line="360" w:lineRule="auto"/>
      <w:tabs>
        <w:tab w:val="clear" w:pos="2952" w:leader="none"/>
      </w:tabs>
    </w:pPr>
    <w:rPr>
      <w:sz w:val="24"/>
    </w:rPr>
  </w:style>
  <w:style w:type="paragraph" w:styleId="985" w:customStyle="1">
    <w:name w:val="默认段落字体 Para Char Char Char Char Char Char Char Char Char1 Char Char Char Char Char Char Char"/>
    <w:basedOn w:val="806"/>
    <w:uiPriority w:val="0"/>
    <w:qFormat/>
    <w:rPr>
      <w:szCs w:val="20"/>
    </w:rPr>
  </w:style>
  <w:style w:type="paragraph" w:styleId="986" w:customStyle="1">
    <w:name w:val="样式 标题 2第一章 标题 2Heading 2 HiddenHeading 2 CCBSheading 2H2h2..."/>
    <w:basedOn w:val="791"/>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87" w:customStyle="1">
    <w:name w:val="flName"/>
    <w:basedOn w:val="988"/>
    <w:uiPriority w:val="0"/>
    <w:qFormat/>
    <w:pPr>
      <w:spacing w:before="0" w:line="113" w:lineRule="atLeast"/>
    </w:pPr>
  </w:style>
  <w:style w:type="paragraph" w:styleId="988" w:customStyle="1">
    <w:name w:val="flNote"/>
    <w:basedOn w:val="789"/>
    <w:uiPriority w:val="0"/>
    <w:qFormat/>
    <w:pPr>
      <w:jc w:val="center"/>
      <w:spacing w:before="567" w:line="360" w:lineRule="atLeast"/>
    </w:pPr>
    <w:rPr>
      <w:rFonts w:eastAsia="黑体"/>
      <w:b/>
      <w:sz w:val="24"/>
      <w:szCs w:val="20"/>
    </w:rPr>
  </w:style>
  <w:style w:type="paragraph" w:styleId="989" w:customStyle="1">
    <w:name w:val="马刚标题1"/>
    <w:basedOn w:val="790"/>
    <w:next w:val="789"/>
    <w:uiPriority w:val="0"/>
    <w:qFormat/>
    <w:pPr>
      <w:ind w:left="567" w:hanging="567"/>
      <w:jc w:val="left"/>
      <w:spacing w:before="400" w:after="120"/>
      <w:tabs>
        <w:tab w:val="left" w:pos="315" w:leader="none"/>
        <w:tab w:val="left" w:pos="567" w:leader="none"/>
      </w:tabs>
    </w:pPr>
    <w:rPr>
      <w:b w:val="0"/>
      <w:bCs w:val="0"/>
      <w:sz w:val="32"/>
      <w:szCs w:val="20"/>
    </w:rPr>
  </w:style>
  <w:style w:type="paragraph" w:styleId="990" w:customStyle="1">
    <w:name w:val="z-窗体底端1"/>
    <w:basedOn w:val="789"/>
    <w:next w:val="789"/>
    <w:uiPriority w:val="0"/>
    <w:qFormat/>
    <w:pPr>
      <w:jc w:val="center"/>
      <w:widowControl/>
      <w:pBdr>
        <w:top w:val="single" w:color="auto" w:sz="6" w:space="1"/>
      </w:pBdr>
    </w:pPr>
    <w:rPr>
      <w:rFonts w:ascii="Arial" w:hAnsi="Arial" w:cs="Arial"/>
      <w:vanish/>
      <w:sz w:val="16"/>
      <w:szCs w:val="16"/>
    </w:rPr>
  </w:style>
  <w:style w:type="paragraph" w:styleId="991" w:customStyle="1">
    <w:name w:val="默认段落字体 Para Char Char Char Char Char Char Char"/>
    <w:basedOn w:val="789"/>
    <w:uiPriority w:val="0"/>
    <w:qFormat/>
    <w:rPr>
      <w:rFonts w:ascii="Tahoma" w:hAnsi="Tahoma"/>
      <w:sz w:val="24"/>
      <w:szCs w:val="20"/>
    </w:rPr>
  </w:style>
  <w:style w:type="paragraph" w:styleId="992" w:customStyle="1">
    <w:name w:val="xl42"/>
    <w:basedOn w:val="78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993" w:customStyle="1">
    <w:name w:val="正文文本 21"/>
    <w:basedOn w:val="789"/>
    <w:uiPriority w:val="0"/>
    <w:qFormat/>
    <w:pPr>
      <w:ind w:left="720" w:hanging="720"/>
      <w:widowControl/>
    </w:pPr>
    <w:rPr>
      <w:sz w:val="24"/>
      <w:szCs w:val="20"/>
      <w:lang w:val="en-GB"/>
    </w:rPr>
  </w:style>
  <w:style w:type="paragraph" w:styleId="994" w:customStyle="1">
    <w:name w:val="表头_5"/>
    <w:basedOn w:val="789"/>
    <w:uiPriority w:val="0"/>
    <w:qFormat/>
    <w:pPr>
      <w:spacing w:line="360" w:lineRule="auto"/>
    </w:pPr>
    <w:rPr>
      <w:b/>
      <w:bCs/>
      <w:sz w:val="28"/>
      <w:szCs w:val="21"/>
    </w:rPr>
  </w:style>
  <w:style w:type="paragraph" w:styleId="995" w:customStyle="1">
    <w:name w:val="样式 加点正文 + 段前: 0.5 行 段后: 0.5 行1"/>
    <w:basedOn w:val="789"/>
    <w:uiPriority w:val="0"/>
    <w:qFormat/>
    <w:pPr>
      <w:ind w:left="1268" w:hanging="420"/>
      <w:spacing w:line="300" w:lineRule="auto"/>
      <w:tabs>
        <w:tab w:val="left" w:pos="1268" w:leader="none"/>
      </w:tabs>
    </w:pPr>
    <w:rPr>
      <w:sz w:val="24"/>
      <w:szCs w:val="20"/>
    </w:rPr>
  </w:style>
  <w:style w:type="paragraph" w:styleId="996" w:customStyle="1">
    <w:name w:val="xl35"/>
    <w:basedOn w:val="78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7" w:customStyle="1">
    <w:name w:val="Char Char1 Char"/>
    <w:basedOn w:val="789"/>
    <w:uiPriority w:val="0"/>
    <w:qFormat/>
    <w:pPr>
      <w:jc w:val="left"/>
      <w:spacing w:after="160" w:line="240" w:lineRule="exact"/>
      <w:widowControl/>
    </w:pPr>
    <w:rPr>
      <w:rFonts w:ascii="Verdana" w:hAnsi="Verdana"/>
      <w:sz w:val="20"/>
      <w:szCs w:val="20"/>
      <w:lang w:eastAsia="en-US"/>
    </w:rPr>
  </w:style>
  <w:style w:type="paragraph" w:styleId="998" w:customStyle="1">
    <w:name w:val="公文正文"/>
    <w:basedOn w:val="811"/>
    <w:uiPriority w:val="0"/>
    <w:qFormat/>
    <w:pPr>
      <w:ind w:left="0" w:firstLine="200"/>
      <w:spacing w:after="0"/>
    </w:pPr>
    <w:rPr>
      <w:rFonts w:ascii="仿宋_GB2312" w:hAnsi="宋体" w:eastAsia="仿宋_GB2312"/>
      <w:sz w:val="28"/>
    </w:rPr>
  </w:style>
  <w:style w:type="paragraph" w:styleId="999" w:customStyle="1">
    <w:name w:val="xl37"/>
    <w:basedOn w:val="78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000" w:customStyle="1">
    <w:name w:val="Char Char Char Char Char Char Char Char Char Char Char"/>
    <w:basedOn w:val="789"/>
    <w:uiPriority w:val="0"/>
    <w:qFormat/>
    <w:rPr>
      <w:rFonts w:ascii="Tahoma" w:hAnsi="Tahoma"/>
      <w:sz w:val="24"/>
      <w:szCs w:val="20"/>
    </w:rPr>
  </w:style>
  <w:style w:type="paragraph" w:styleId="1001" w:customStyle="1">
    <w:name w:val="p0"/>
    <w:basedOn w:val="789"/>
    <w:uiPriority w:val="0"/>
    <w:qFormat/>
    <w:pPr>
      <w:widowControl/>
    </w:pPr>
    <w:rPr>
      <w:szCs w:val="21"/>
    </w:rPr>
  </w:style>
  <w:style w:type="paragraph" w:styleId="1002" w:customStyle="1">
    <w:name w:val="方案文档"/>
    <w:basedOn w:val="789"/>
    <w:uiPriority w:val="0"/>
    <w:qFormat/>
    <w:pPr>
      <w:ind w:firstLine="225"/>
      <w:spacing w:before="60" w:after="60" w:line="360" w:lineRule="auto"/>
    </w:pPr>
    <w:rPr>
      <w:rFonts w:ascii="宋体"/>
      <w:color w:val="000000"/>
      <w:sz w:val="24"/>
      <w:szCs w:val="20"/>
    </w:rPr>
  </w:style>
  <w:style w:type="paragraph" w:styleId="1003" w:customStyle="1">
    <w:name w:val="xl36"/>
    <w:basedOn w:val="78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4" w:customStyle="1">
    <w:name w:val="Char"/>
    <w:basedOn w:val="789"/>
    <w:uiPriority w:val="0"/>
    <w:qFormat/>
    <w:pPr>
      <w:spacing w:line="360" w:lineRule="auto"/>
    </w:pPr>
    <w:rPr>
      <w:rFonts w:ascii="Tahoma" w:hAnsi="Tahoma"/>
      <w:sz w:val="24"/>
      <w:szCs w:val="20"/>
    </w:rPr>
  </w:style>
  <w:style w:type="paragraph" w:styleId="1005" w:customStyle="1">
    <w:name w:val="小四 段落 宋体 Char Char Char Char"/>
    <w:basedOn w:val="789"/>
    <w:uiPriority w:val="0"/>
    <w:qFormat/>
    <w:pPr>
      <w:ind w:right="-33" w:firstLine="480"/>
      <w:jc w:val="left"/>
      <w:spacing w:line="360" w:lineRule="auto"/>
    </w:pPr>
    <w:rPr>
      <w:sz w:val="24"/>
    </w:rPr>
  </w:style>
  <w:style w:type="paragraph" w:styleId="1006" w:customStyle="1">
    <w:name w:val="样式 样式 首行缩进:  2 字符 + 行距: 1.5 倍行距"/>
    <w:basedOn w:val="789"/>
    <w:uiPriority w:val="0"/>
    <w:qFormat/>
    <w:pPr>
      <w:ind w:firstLine="470"/>
      <w:spacing w:line="360" w:lineRule="auto"/>
    </w:pPr>
    <w:rPr>
      <w:sz w:val="24"/>
      <w:szCs w:val="20"/>
    </w:rPr>
  </w:style>
  <w:style w:type="paragraph" w:styleId="1007" w:customStyle="1">
    <w:name w:val="插图"/>
    <w:basedOn w:val="789"/>
    <w:uiPriority w:val="0"/>
    <w:qFormat/>
    <w:pPr>
      <w:jc w:val="center"/>
      <w:tabs>
        <w:tab w:val="left" w:pos="1620" w:leader="none"/>
      </w:tabs>
    </w:pPr>
    <w:rPr>
      <w:bCs/>
      <w:color w:val="000000"/>
      <w:szCs w:val="22"/>
    </w:rPr>
  </w:style>
  <w:style w:type="paragraph" w:styleId="1008" w:customStyle="1">
    <w:name w:val="正文缩进2字符"/>
    <w:basedOn w:val="789"/>
    <w:uiPriority w:val="0"/>
    <w:qFormat/>
    <w:pPr>
      <w:ind w:firstLine="200"/>
      <w:spacing w:line="300" w:lineRule="auto"/>
    </w:pPr>
    <w:rPr>
      <w:rFonts w:ascii="仿宋_GB2312" w:eastAsia="仿宋_GB2312"/>
      <w:sz w:val="32"/>
      <w:szCs w:val="32"/>
    </w:rPr>
  </w:style>
  <w:style w:type="paragraph" w:styleId="1009" w:customStyle="1">
    <w:name w:val="CD 正文"/>
    <w:basedOn w:val="789"/>
    <w:uiPriority w:val="0"/>
    <w:qFormat/>
    <w:pPr>
      <w:jc w:val="left"/>
    </w:pPr>
    <w:rPr>
      <w:rFonts w:ascii="Arial" w:hAnsi="Arial" w:eastAsia="微软雅黑"/>
    </w:rPr>
  </w:style>
  <w:style w:type="paragraph" w:styleId="1010" w:customStyle="1">
    <w:name w:val="标题1，章节第一层"/>
    <w:basedOn w:val="949"/>
    <w:next w:val="949"/>
    <w:uiPriority w:val="0"/>
    <w:qFormat/>
    <w:pPr>
      <w:ind w:left="482"/>
      <w:tabs>
        <w:tab w:val="left" w:pos="693" w:leader="none"/>
      </w:tabs>
      <w:outlineLvl w:val="0"/>
    </w:pPr>
    <w:rPr>
      <w:color w:val="000000"/>
      <w:sz w:val="24"/>
      <w:szCs w:val="24"/>
    </w:rPr>
  </w:style>
  <w:style w:type="paragraph" w:styleId="1011" w:customStyle="1">
    <w:name w:val="a0"/>
    <w:basedOn w:val="789"/>
    <w:uiPriority w:val="0"/>
    <w:qFormat/>
    <w:pPr>
      <w:spacing w:before="100" w:beforeAutospacing="1" w:after="100" w:afterAutospacing="1"/>
      <w:widowControl/>
    </w:pPr>
    <w:rPr>
      <w:rFonts w:ascii="宋体" w:hAnsi="宋体" w:cs="宋体"/>
      <w:sz w:val="24"/>
    </w:rPr>
  </w:style>
  <w:style w:type="paragraph" w:styleId="1012" w:customStyle="1">
    <w:name w:val="a"/>
    <w:basedOn w:val="789"/>
    <w:uiPriority w:val="0"/>
    <w:qFormat/>
    <w:pPr>
      <w:spacing w:before="100" w:beforeAutospacing="1" w:after="100" w:afterAutospacing="1"/>
      <w:widowControl/>
    </w:pPr>
    <w:rPr>
      <w:rFonts w:ascii="宋体" w:hAnsi="宋体" w:cs="宋体"/>
      <w:sz w:val="24"/>
    </w:rPr>
  </w:style>
  <w:style w:type="paragraph" w:styleId="1013"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014" w:customStyle="1">
    <w:name w:val="content_lineheight"/>
    <w:basedOn w:val="789"/>
    <w:uiPriority w:val="0"/>
    <w:qFormat/>
    <w:pPr>
      <w:jc w:val="left"/>
      <w:spacing w:before="100" w:beforeAutospacing="1" w:after="100" w:afterAutospacing="1"/>
      <w:widowControl/>
    </w:pPr>
    <w:rPr>
      <w:rFonts w:ascii="宋体" w:hAnsi="宋体"/>
      <w:sz w:val="24"/>
    </w:rPr>
  </w:style>
  <w:style w:type="paragraph" w:styleId="1015" w:customStyle="1">
    <w:name w:val="正文 + 宋体"/>
    <w:basedOn w:val="789"/>
    <w:uiPriority w:val="0"/>
    <w:qFormat/>
    <w:pPr>
      <w:ind w:firstLine="420"/>
      <w:spacing w:line="360" w:lineRule="auto"/>
    </w:pPr>
  </w:style>
  <w:style w:type="paragraph" w:styleId="1016" w:customStyle="1">
    <w:name w:val="标题3，章节第三层"/>
    <w:basedOn w:val="789"/>
    <w:next w:val="949"/>
    <w:uiPriority w:val="0"/>
    <w:qFormat/>
    <w:pPr>
      <w:spacing w:before="78" w:line="300" w:lineRule="auto"/>
      <w:outlineLvl w:val="2"/>
    </w:pPr>
    <w:rPr>
      <w:rFonts w:ascii="Arial" w:hAnsi="Arial" w:eastAsia="华文细黑"/>
      <w:sz w:val="30"/>
    </w:rPr>
  </w:style>
  <w:style w:type="paragraph" w:styleId="1017" w:customStyle="1">
    <w:name w:val="Char Char Char Char Char Char Char Char Char"/>
    <w:basedOn w:val="789"/>
    <w:uiPriority w:val="0"/>
    <w:qFormat/>
    <w:rPr>
      <w:szCs w:val="21"/>
    </w:rPr>
  </w:style>
  <w:style w:type="paragraph" w:styleId="1018" w:customStyle="1">
    <w:name w:val="符号与编号"/>
    <w:basedOn w:val="789"/>
    <w:uiPriority w:val="0"/>
    <w:qFormat/>
    <w:pPr>
      <w:ind w:left="900" w:hanging="420"/>
      <w:spacing w:line="400" w:lineRule="atLeast"/>
      <w:tabs>
        <w:tab w:val="left" w:pos="900" w:leader="none"/>
      </w:tabs>
    </w:pPr>
    <w:rPr>
      <w:sz w:val="24"/>
    </w:rPr>
  </w:style>
  <w:style w:type="paragraph" w:styleId="1019" w:customStyle="1">
    <w:name w:val="Char Char Char Char Char Char Char1"/>
    <w:basedOn w:val="789"/>
    <w:uiPriority w:val="0"/>
    <w:qFormat/>
    <w:pPr>
      <w:jc w:val="left"/>
    </w:pPr>
    <w:rPr>
      <w:rFonts w:ascii="Tahoma" w:hAnsi="Tahoma"/>
      <w:sz w:val="24"/>
      <w:szCs w:val="20"/>
    </w:rPr>
  </w:style>
  <w:style w:type="paragraph" w:styleId="1020" w:customStyle="1">
    <w:name w:val="1"/>
    <w:basedOn w:val="789"/>
    <w:next w:val="836"/>
    <w:uiPriority w:val="0"/>
    <w:qFormat/>
    <w:pPr>
      <w:jc w:val="center"/>
      <w:spacing w:line="360" w:lineRule="auto"/>
    </w:pPr>
    <w:rPr>
      <w:rFonts w:eastAsia="黑体"/>
      <w:b/>
      <w:sz w:val="36"/>
    </w:rPr>
  </w:style>
  <w:style w:type="paragraph" w:styleId="1021" w:customStyle="1">
    <w:name w:val="Char Char Char Char"/>
    <w:basedOn w:val="789"/>
    <w:uiPriority w:val="0"/>
    <w:qFormat/>
    <w:pPr>
      <w:jc w:val="center"/>
      <w:spacing w:after="160" w:line="240" w:lineRule="exact"/>
      <w:widowControl/>
    </w:pPr>
    <w:rPr>
      <w:rFonts w:ascii="黑体" w:hAnsi="Verdana" w:eastAsia="黑体"/>
      <w:sz w:val="32"/>
      <w:szCs w:val="32"/>
      <w:lang w:eastAsia="en-US"/>
    </w:rPr>
  </w:style>
  <w:style w:type="paragraph" w:styleId="1022" w:customStyle="1">
    <w:name w:val="马刚标题4"/>
    <w:basedOn w:val="947"/>
    <w:next w:val="789"/>
    <w:uiPriority w:val="0"/>
    <w:qFormat/>
    <w:pPr>
      <w:spacing w:before="100" w:after="40"/>
      <w:tabs>
        <w:tab w:val="left" w:pos="1050" w:leader="none"/>
      </w:tabs>
      <w:outlineLvl w:val="3"/>
    </w:pPr>
    <w:rPr>
      <w:b w:val="0"/>
    </w:rPr>
  </w:style>
  <w:style w:type="paragraph" w:styleId="1023" w:customStyle="1">
    <w:name w:val="标题4，章节第四层"/>
    <w:basedOn w:val="789"/>
    <w:next w:val="789"/>
    <w:uiPriority w:val="0"/>
    <w:qFormat/>
    <w:pPr>
      <w:spacing w:line="360" w:lineRule="auto"/>
      <w:tabs>
        <w:tab w:val="left" w:pos="0" w:leader="none"/>
      </w:tabs>
      <w:outlineLvl w:val="3"/>
    </w:pPr>
    <w:rPr>
      <w:rFonts w:ascii="宋体" w:hAnsi="宋体"/>
      <w:b/>
      <w:sz w:val="24"/>
    </w:rPr>
  </w:style>
  <w:style w:type="paragraph" w:styleId="1024" w:customStyle="1">
    <w:name w:val="xl43"/>
    <w:basedOn w:val="78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5" w:customStyle="1">
    <w:name w:val="方案正文"/>
    <w:basedOn w:val="789"/>
    <w:uiPriority w:val="0"/>
    <w:qFormat/>
    <w:pPr>
      <w:ind w:firstLine="359"/>
      <w:jc w:val="left"/>
      <w:spacing w:before="156" w:line="360" w:lineRule="auto"/>
    </w:pPr>
    <w:rPr>
      <w:rFonts w:ascii="Arial" w:hAnsi="Arial" w:cs="宋体"/>
      <w:sz w:val="24"/>
      <w:szCs w:val="21"/>
    </w:rPr>
  </w:style>
  <w:style w:type="paragraph" w:styleId="1026" w:customStyle="1">
    <w:name w:val="正文表标题"/>
    <w:next w:val="94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27" w:customStyle="1">
    <w:name w:val="公文标题 2"/>
    <w:basedOn w:val="789"/>
    <w:next w:val="998"/>
    <w:uiPriority w:val="0"/>
    <w:qFormat/>
    <w:pPr>
      <w:outlineLvl w:val="1"/>
    </w:pPr>
    <w:rPr>
      <w:rFonts w:ascii="仿宋_GB2312" w:hAnsi="宋体" w:eastAsia="仿宋_GB2312"/>
      <w:sz w:val="28"/>
    </w:rPr>
  </w:style>
  <w:style w:type="paragraph" w:styleId="1028" w:customStyle="1">
    <w:name w:val="正文2"/>
    <w:basedOn w:val="789"/>
    <w:uiPriority w:val="0"/>
    <w:qFormat/>
    <w:pPr>
      <w:ind w:firstLine="510"/>
      <w:spacing w:before="156" w:line="360" w:lineRule="auto"/>
    </w:pPr>
    <w:rPr>
      <w:sz w:val="24"/>
      <w:szCs w:val="20"/>
    </w:rPr>
  </w:style>
  <w:style w:type="paragraph" w:styleId="1029" w:customStyle="1">
    <w:name w:val="正文lzq"/>
    <w:basedOn w:val="789"/>
    <w:uiPriority w:val="0"/>
    <w:qFormat/>
    <w:pPr>
      <w:ind w:firstLine="480"/>
      <w:spacing w:line="360" w:lineRule="auto"/>
    </w:pPr>
    <w:rPr>
      <w:sz w:val="24"/>
      <w:szCs w:val="20"/>
    </w:rPr>
  </w:style>
  <w:style w:type="paragraph" w:styleId="1030" w:customStyle="1">
    <w:name w:val="样式"/>
    <w:basedOn w:val="789"/>
    <w:uiPriority w:val="0"/>
    <w:qFormat/>
    <w:pPr>
      <w:spacing w:before="120" w:after="120" w:line="360" w:lineRule="auto"/>
    </w:pPr>
    <w:rPr>
      <w:rFonts w:ascii="宋体"/>
      <w:sz w:val="24"/>
      <w:szCs w:val="20"/>
    </w:rPr>
  </w:style>
  <w:style w:type="paragraph" w:styleId="1031" w:customStyle="1">
    <w:name w:val="xl41"/>
    <w:basedOn w:val="78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2" w:customStyle="1">
    <w:name w:val="zw"/>
    <w:basedOn w:val="789"/>
    <w:uiPriority w:val="0"/>
    <w:qFormat/>
    <w:pPr>
      <w:ind w:firstLine="480"/>
      <w:jc w:val="left"/>
      <w:spacing w:line="360" w:lineRule="auto"/>
      <w:widowControl/>
    </w:pPr>
    <w:rPr>
      <w:rFonts w:ascii="宋体" w:hAnsi="宋体"/>
      <w:bCs/>
      <w:sz w:val="24"/>
      <w:szCs w:val="20"/>
    </w:rPr>
  </w:style>
  <w:style w:type="paragraph" w:styleId="1033" w:customStyle="1">
    <w:name w:val="Char1"/>
    <w:basedOn w:val="789"/>
    <w:uiPriority w:val="0"/>
    <w:qFormat/>
    <w:rPr>
      <w:rFonts w:ascii="仿宋_GB2312" w:eastAsia="仿宋_GB2312"/>
      <w:b/>
      <w:sz w:val="32"/>
      <w:szCs w:val="32"/>
    </w:rPr>
  </w:style>
  <w:style w:type="paragraph" w:styleId="1034" w:customStyle="1">
    <w:name w:val="font7"/>
    <w:basedOn w:val="789"/>
    <w:uiPriority w:val="0"/>
    <w:qFormat/>
    <w:pPr>
      <w:jc w:val="left"/>
      <w:spacing w:before="100" w:beforeAutospacing="1" w:after="100" w:afterAutospacing="1"/>
      <w:widowControl/>
    </w:pPr>
    <w:rPr>
      <w:rFonts w:hint="eastAsia" w:ascii="宋体" w:hAnsi="宋体"/>
      <w:b/>
      <w:bCs/>
      <w:sz w:val="24"/>
    </w:rPr>
  </w:style>
  <w:style w:type="paragraph" w:styleId="1035" w:customStyle="1">
    <w:name w:val="丁华标题2"/>
    <w:basedOn w:val="791"/>
    <w:next w:val="1036"/>
    <w:uiPriority w:val="0"/>
    <w:qFormat/>
    <w:pPr>
      <w:ind w:left="567" w:hanging="567"/>
      <w:jc w:val="left"/>
      <w:spacing w:before="120" w:after="120"/>
      <w:tabs>
        <w:tab w:val="left" w:pos="567" w:leader="none"/>
      </w:tabs>
    </w:pPr>
    <w:rPr>
      <w:color w:val="000000"/>
      <w:sz w:val="28"/>
      <w:szCs w:val="20"/>
    </w:rPr>
  </w:style>
  <w:style w:type="paragraph" w:styleId="1036" w:customStyle="1">
    <w:name w:val="丁华正文"/>
    <w:basedOn w:val="832"/>
    <w:uiPriority w:val="0"/>
    <w:qFormat/>
    <w:pPr>
      <w:ind w:left="0" w:firstLine="510"/>
      <w:spacing w:before="0" w:after="0" w:line="360" w:lineRule="auto"/>
    </w:pPr>
    <w:rPr>
      <w:rFonts w:ascii="宋体" w:hAnsi="Arial"/>
      <w:bCs w:val="0"/>
      <w:color w:val="000000"/>
      <w:szCs w:val="16"/>
    </w:rPr>
  </w:style>
  <w:style w:type="paragraph" w:styleId="1037" w:customStyle="1">
    <w:name w:val="样式 标题 3H32nd Subheadl3CTh3Level 3 Headlevel_3PIM 3Headi...2"/>
    <w:basedOn w:val="792"/>
    <w:uiPriority w:val="0"/>
    <w:qFormat/>
    <w:pPr>
      <w:ind w:left="709" w:hanging="709"/>
      <w:jc w:val="left"/>
      <w:spacing w:after="120" w:line="360" w:lineRule="auto"/>
      <w:tabs>
        <w:tab w:val="left" w:pos="709" w:leader="none"/>
      </w:tabs>
    </w:pPr>
    <w:rPr>
      <w:rFonts w:cs="宋体"/>
      <w:sz w:val="30"/>
      <w:szCs w:val="20"/>
    </w:rPr>
  </w:style>
  <w:style w:type="paragraph" w:styleId="1038" w:customStyle="1">
    <w:name w:val="列出段落1"/>
    <w:basedOn w:val="789"/>
    <w:link w:val="1108"/>
    <w:uiPriority w:val="0"/>
    <w:qFormat/>
    <w:pPr>
      <w:ind w:firstLine="420"/>
    </w:pPr>
    <w:rPr>
      <w:rFonts w:ascii="Calibri" w:hAnsi="Calibri"/>
      <w:szCs w:val="22"/>
    </w:rPr>
  </w:style>
  <w:style w:type="paragraph" w:styleId="1039" w:customStyle="1">
    <w:name w:val="大标题"/>
    <w:basedOn w:val="789"/>
    <w:next w:val="789"/>
    <w:uiPriority w:val="0"/>
    <w:qFormat/>
    <w:pPr>
      <w:ind w:hanging="420"/>
      <w:pageBreakBefore/>
      <w:spacing w:line="360" w:lineRule="auto"/>
      <w:tabs>
        <w:tab w:val="left" w:pos="420" w:leader="none"/>
      </w:tabs>
      <w:outlineLvl w:val="0"/>
    </w:pPr>
    <w:rPr>
      <w:b/>
      <w:iCs/>
      <w:sz w:val="44"/>
    </w:rPr>
  </w:style>
  <w:style w:type="paragraph" w:styleId="1040" w:customStyle="1">
    <w:name w:val="tableau"/>
    <w:basedOn w:val="789"/>
    <w:uiPriority w:val="0"/>
    <w:qFormat/>
    <w:pPr>
      <w:jc w:val="center"/>
      <w:spacing w:before="20" w:after="20"/>
      <w:widowControl/>
    </w:pPr>
    <w:rPr>
      <w:rFonts w:ascii="Arial" w:hAnsi="Arial"/>
      <w:sz w:val="16"/>
      <w:szCs w:val="20"/>
      <w:lang w:val="en-GB" w:eastAsia="en-US"/>
    </w:rPr>
  </w:style>
  <w:style w:type="paragraph" w:styleId="1041" w:customStyle="1">
    <w:name w:val="普通(网站)1"/>
    <w:basedOn w:val="789"/>
    <w:uiPriority w:val="0"/>
    <w:qFormat/>
    <w:pPr>
      <w:jc w:val="left"/>
      <w:spacing w:before="100" w:beforeAutospacing="1" w:after="100" w:afterAutospacing="1"/>
      <w:widowControl/>
    </w:pPr>
    <w:rPr>
      <w:rFonts w:ascii="宋体" w:cs="宋体"/>
      <w:sz w:val="24"/>
    </w:rPr>
  </w:style>
  <w:style w:type="paragraph" w:styleId="1042" w:customStyle="1">
    <w:name w:val="Char Char Char Char Char Char Char Char Char Char Char1 Char Char Char1"/>
    <w:basedOn w:val="789"/>
    <w:uiPriority w:val="0"/>
    <w:qFormat/>
    <w:pPr>
      <w:ind w:firstLine="200"/>
      <w:jc w:val="left"/>
    </w:pPr>
    <w:rPr>
      <w:rFonts w:ascii="Tahoma" w:hAnsi="Tahoma"/>
      <w:sz w:val="24"/>
    </w:rPr>
  </w:style>
  <w:style w:type="paragraph" w:styleId="1043" w:customStyle="1">
    <w:name w:val="项目符号，二级"/>
    <w:basedOn w:val="949"/>
    <w:next w:val="949"/>
    <w:uiPriority w:val="0"/>
    <w:qFormat/>
    <w:pPr>
      <w:ind w:left="1337" w:right="-27" w:firstLine="480"/>
      <w:tabs>
        <w:tab w:val="left" w:pos="1211" w:leader="none"/>
        <w:tab w:val="left" w:pos="1337" w:leader="none"/>
      </w:tabs>
    </w:pPr>
    <w:rPr>
      <w:bCs w:val="0"/>
      <w:color w:val="000000"/>
      <w:sz w:val="24"/>
      <w:szCs w:val="24"/>
    </w:rPr>
  </w:style>
  <w:style w:type="paragraph" w:styleId="1044" w:customStyle="1">
    <w:name w:val="标题2，章节第二层"/>
    <w:basedOn w:val="789"/>
    <w:next w:val="949"/>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45" w:customStyle="1">
    <w:name w:val="Char Char Char Char Char Char Char Char Char1"/>
    <w:basedOn w:val="789"/>
    <w:uiPriority w:val="0"/>
    <w:qFormat/>
    <w:pPr>
      <w:ind w:left="360" w:hanging="360"/>
      <w:tabs>
        <w:tab w:val="left" w:pos="360" w:leader="none"/>
      </w:tabs>
    </w:pPr>
    <w:rPr>
      <w:sz w:val="24"/>
    </w:rPr>
  </w:style>
  <w:style w:type="paragraph" w:styleId="1046" w:customStyle="1">
    <w:name w:val="标准文本"/>
    <w:basedOn w:val="789"/>
    <w:uiPriority w:val="0"/>
    <w:qFormat/>
    <w:pPr>
      <w:ind w:firstLine="480"/>
      <w:spacing w:line="360" w:lineRule="auto"/>
    </w:pPr>
    <w:rPr>
      <w:rFonts w:cs="宋体"/>
      <w:sz w:val="24"/>
    </w:rPr>
  </w:style>
  <w:style w:type="paragraph" w:styleId="1047" w:customStyle="1">
    <w:name w:val="标题 4宋体"/>
    <w:basedOn w:val="793"/>
    <w:uiPriority w:val="0"/>
    <w:qFormat/>
    <w:pPr>
      <w:jc w:val="left"/>
      <w:keepLines w:val="0"/>
      <w:spacing w:before="0" w:after="0" w:line="360" w:lineRule="auto"/>
    </w:pPr>
    <w:rPr>
      <w:rFonts w:ascii="宋体" w:hAnsi="宋体" w:eastAsia="宋体"/>
      <w:bCs/>
      <w:color w:val="000000"/>
      <w:sz w:val="24"/>
    </w:rPr>
  </w:style>
  <w:style w:type="paragraph" w:styleId="1048" w:customStyle="1">
    <w:name w:val="p16"/>
    <w:basedOn w:val="789"/>
    <w:uiPriority w:val="0"/>
    <w:qFormat/>
    <w:pPr>
      <w:ind w:left="720"/>
      <w:jc w:val="left"/>
      <w:widowControl/>
    </w:pPr>
    <w:rPr>
      <w:rFonts w:ascii="Arial" w:hAnsi="Arial" w:cs="Arial"/>
      <w:sz w:val="24"/>
    </w:rPr>
  </w:style>
  <w:style w:type="paragraph" w:styleId="1049" w:customStyle="1">
    <w:name w:val="样式 样式 首行缩进:  0.74 厘米 行距: 1.5 倍行距 + 段后: 0.5 行"/>
    <w:basedOn w:val="789"/>
    <w:uiPriority w:val="0"/>
    <w:qFormat/>
    <w:pPr>
      <w:ind w:firstLine="420"/>
      <w:spacing w:line="360" w:lineRule="auto"/>
    </w:pPr>
    <w:rPr>
      <w:rFonts w:ascii="楷体_GB2312" w:eastAsia="楷体_GB2312"/>
      <w:bCs/>
      <w:sz w:val="24"/>
      <w:szCs w:val="20"/>
    </w:rPr>
  </w:style>
  <w:style w:type="paragraph" w:styleId="1050" w:customStyle="1">
    <w:name w:val="样式1"/>
    <w:basedOn w:val="789"/>
    <w:uiPriority w:val="0"/>
    <w:qFormat/>
    <w:pPr>
      <w:ind w:firstLine="480"/>
      <w:spacing w:line="300" w:lineRule="auto"/>
    </w:pPr>
    <w:rPr>
      <w:sz w:val="24"/>
    </w:rPr>
  </w:style>
  <w:style w:type="paragraph" w:styleId="1051" w:customStyle="1">
    <w:name w:val="Test2"/>
    <w:basedOn w:val="791"/>
    <w:uiPriority w:val="0"/>
    <w:qFormat/>
    <w:pPr>
      <w:jc w:val="center"/>
      <w:spacing w:line="480" w:lineRule="exact"/>
      <w:widowControl/>
    </w:pPr>
    <w:rPr>
      <w:rFonts w:ascii="黑体"/>
      <w:sz w:val="24"/>
      <w:szCs w:val="24"/>
    </w:rPr>
  </w:style>
  <w:style w:type="paragraph" w:styleId="1052" w:customStyle="1">
    <w:name w:val="样式 段后: 0.5 行 左  0.75 字符"/>
    <w:basedOn w:val="789"/>
    <w:uiPriority w:val="0"/>
    <w:qFormat/>
    <w:pPr>
      <w:ind w:firstLine="420"/>
      <w:spacing w:line="360" w:lineRule="auto"/>
      <w:widowControl/>
    </w:pPr>
    <w:rPr>
      <w:rFonts w:hAnsi="Arial" w:cs="Arial"/>
      <w:szCs w:val="21"/>
    </w:rPr>
  </w:style>
  <w:style w:type="paragraph" w:styleId="1053" w:customStyle="1">
    <w:name w:val="正文 首行缩进:  2 字符 Char Char"/>
    <w:basedOn w:val="789"/>
    <w:uiPriority w:val="0"/>
    <w:qFormat/>
    <w:pPr>
      <w:ind w:firstLine="480"/>
      <w:spacing w:line="360" w:lineRule="auto"/>
    </w:pPr>
    <w:rPr>
      <w:rFonts w:ascii="楷体_GB2312" w:eastAsia="楷体_GB2312"/>
      <w:bCs/>
      <w:sz w:val="24"/>
    </w:rPr>
  </w:style>
  <w:style w:type="paragraph" w:styleId="1054">
    <w:name w:val="List Paragraph"/>
    <w:basedOn w:val="789"/>
    <w:uiPriority w:val="34"/>
    <w:qFormat/>
    <w:pPr>
      <w:ind w:firstLine="420"/>
    </w:pPr>
  </w:style>
  <w:style w:type="paragraph" w:styleId="1055" w:customStyle="1">
    <w:name w:val="正文 居中"/>
    <w:basedOn w:val="789"/>
    <w:uiPriority w:val="0"/>
    <w:qFormat/>
    <w:pPr>
      <w:jc w:val="center"/>
      <w:spacing w:line="360" w:lineRule="auto"/>
    </w:pPr>
    <w:rPr>
      <w:sz w:val="24"/>
      <w:szCs w:val="20"/>
    </w:rPr>
  </w:style>
  <w:style w:type="paragraph" w:styleId="105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57" w:customStyle="1">
    <w:name w:val="xl28"/>
    <w:basedOn w:val="789"/>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058" w:customStyle="1">
    <w:name w:val="样式2"/>
    <w:basedOn w:val="789"/>
    <w:uiPriority w:val="0"/>
    <w:qFormat/>
    <w:pPr>
      <w:ind w:left="200"/>
      <w:spacing w:line="360" w:lineRule="auto"/>
    </w:pPr>
    <w:rPr>
      <w:rFonts w:ascii="宋体" w:hAnsi="宋体"/>
      <w:b/>
      <w:sz w:val="24"/>
    </w:rPr>
  </w:style>
  <w:style w:type="paragraph" w:styleId="1059" w:customStyle="1">
    <w:name w:val="正文文本 New New"/>
    <w:basedOn w:val="789"/>
    <w:uiPriority w:val="0"/>
    <w:qFormat/>
    <w:pPr>
      <w:ind w:firstLine="200"/>
      <w:spacing w:before="60" w:after="60" w:line="360" w:lineRule="auto"/>
      <w:widowControl/>
    </w:pPr>
    <w:rPr>
      <w:rFonts w:eastAsia="华文楷体"/>
      <w:sz w:val="24"/>
    </w:rPr>
  </w:style>
  <w:style w:type="paragraph" w:styleId="1060" w:customStyle="1">
    <w:name w:val="xl39"/>
    <w:basedOn w:val="78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1" w:customStyle="1">
    <w:name w:val="Char Char2 Char"/>
    <w:basedOn w:val="789"/>
    <w:uiPriority w:val="0"/>
    <w:qFormat/>
    <w:pPr>
      <w:ind w:left="390" w:hanging="390"/>
      <w:keepLines/>
      <w:keepNext/>
      <w:pageBreakBefore/>
      <w:tabs>
        <w:tab w:val="left" w:pos="390" w:leader="none"/>
      </w:tabs>
    </w:pPr>
    <w:rPr>
      <w:rFonts w:ascii="Tahoma" w:hAnsi="Tahoma"/>
      <w:sz w:val="24"/>
      <w:szCs w:val="20"/>
    </w:rPr>
  </w:style>
  <w:style w:type="paragraph" w:styleId="1062" w:customStyle="1">
    <w:name w:val="二级条标题"/>
    <w:basedOn w:val="789"/>
    <w:next w:val="945"/>
    <w:uiPriority w:val="0"/>
    <w:qFormat/>
    <w:pPr>
      <w:ind w:hanging="420"/>
      <w:widowControl/>
      <w:tabs>
        <w:tab w:val="left" w:pos="2240" w:leader="none"/>
      </w:tabs>
      <w:outlineLvl w:val="3"/>
    </w:pPr>
    <w:rPr>
      <w:rFonts w:eastAsia="黑体"/>
      <w:szCs w:val="20"/>
    </w:rPr>
  </w:style>
  <w:style w:type="paragraph" w:styleId="1063" w:customStyle="1">
    <w:name w:val="样式 小四 段前: 3 磅 段后: 3 磅 行距: 1.5 倍行距"/>
    <w:basedOn w:val="789"/>
    <w:uiPriority w:val="0"/>
    <w:qFormat/>
    <w:pPr>
      <w:ind w:firstLine="540"/>
      <w:spacing w:before="60" w:after="60" w:line="360" w:lineRule="auto"/>
    </w:pPr>
    <w:rPr>
      <w:rFonts w:cs="宋体"/>
      <w:sz w:val="24"/>
    </w:rPr>
  </w:style>
  <w:style w:type="paragraph" w:styleId="1064" w:customStyle="1">
    <w:name w:val="样式 模板正文 + 左侧:  2 字符 段前: 0 磅 行距: 单倍行距"/>
    <w:basedOn w:val="789"/>
    <w:uiPriority w:val="0"/>
    <w:qFormat/>
    <w:pPr>
      <w:ind w:firstLine="200"/>
      <w:spacing w:before="120" w:line="320" w:lineRule="exact"/>
    </w:pPr>
    <w:rPr>
      <w:rFonts w:ascii="Arial" w:hAnsi="Arial" w:cs="宋体"/>
      <w:szCs w:val="20"/>
    </w:rPr>
  </w:style>
  <w:style w:type="paragraph" w:styleId="1065" w:customStyle="1">
    <w:name w:val="表格内容"/>
    <w:basedOn w:val="789"/>
    <w:uiPriority w:val="0"/>
    <w:qFormat/>
    <w:pPr>
      <w:jc w:val="center"/>
      <w:spacing w:before="60" w:line="300" w:lineRule="auto"/>
      <w:widowControl/>
    </w:pPr>
    <w:rPr>
      <w:szCs w:val="20"/>
    </w:rPr>
  </w:style>
  <w:style w:type="paragraph" w:styleId="1066" w:customStyle="1">
    <w:name w:val="Char Char11"/>
    <w:basedOn w:val="789"/>
    <w:uiPriority w:val="0"/>
    <w:qFormat/>
    <w:rPr>
      <w:rFonts w:ascii="Tahoma" w:hAnsi="Tahoma"/>
      <w:sz w:val="24"/>
      <w:szCs w:val="20"/>
    </w:rPr>
  </w:style>
  <w:style w:type="paragraph" w:styleId="1067" w:customStyle="1">
    <w:name w:val="符号与编号 Char Char"/>
    <w:basedOn w:val="789"/>
    <w:uiPriority w:val="0"/>
    <w:qFormat/>
    <w:pPr>
      <w:ind w:left="839" w:hanging="419"/>
      <w:spacing w:line="400" w:lineRule="atLeast"/>
      <w:tabs>
        <w:tab w:val="left" w:pos="840" w:leader="none"/>
      </w:tabs>
    </w:pPr>
    <w:rPr>
      <w:sz w:val="24"/>
    </w:rPr>
  </w:style>
  <w:style w:type="paragraph" w:styleId="1068" w:customStyle="1">
    <w:name w:val="表格内文字"/>
    <w:basedOn w:val="789"/>
    <w:uiPriority w:val="0"/>
    <w:qFormat/>
    <w:pPr>
      <w:spacing w:line="300" w:lineRule="atLeast"/>
    </w:pPr>
    <w:rPr>
      <w:sz w:val="18"/>
    </w:rPr>
  </w:style>
  <w:style w:type="paragraph" w:styleId="1069" w:customStyle="1">
    <w:name w:val="xl33"/>
    <w:basedOn w:val="78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0" w:customStyle="1">
    <w:name w:val="Char2"/>
    <w:basedOn w:val="806"/>
    <w:uiPriority w:val="0"/>
    <w:qFormat/>
    <w:rPr>
      <w:rFonts w:ascii="Tahoma" w:hAnsi="Tahoma"/>
      <w:sz w:val="24"/>
    </w:rPr>
  </w:style>
  <w:style w:type="paragraph" w:styleId="1071" w:customStyle="1">
    <w:name w:val="华宇段落1 Char"/>
    <w:basedOn w:val="789"/>
    <w:uiPriority w:val="0"/>
    <w:qFormat/>
    <w:pPr>
      <w:ind w:firstLine="200"/>
      <w:spacing w:line="360" w:lineRule="auto"/>
    </w:pPr>
    <w:rPr>
      <w:bCs/>
      <w:sz w:val="24"/>
    </w:rPr>
  </w:style>
  <w:style w:type="paragraph" w:styleId="1072" w:customStyle="1">
    <w:name w:val="flType"/>
    <w:basedOn w:val="987"/>
    <w:uiPriority w:val="0"/>
    <w:qFormat/>
    <w:pPr>
      <w:spacing w:after="284"/>
    </w:pPr>
    <w:rPr>
      <w:rFonts w:eastAsia="宋体"/>
      <w:b w:val="0"/>
    </w:rPr>
  </w:style>
  <w:style w:type="paragraph" w:styleId="1073" w:customStyle="1">
    <w:name w:val="样式 样式 标题 3H3sect1.2.3BOD 0Heading 3 - oldh3l3CTLevel 3 Head... +..."/>
    <w:basedOn w:val="789"/>
    <w:uiPriority w:val="0"/>
    <w:qFormat/>
    <w:pPr>
      <w:jc w:val="left"/>
      <w:keepLines/>
      <w:keepNext/>
      <w:outlineLvl w:val="2"/>
    </w:pPr>
    <w:rPr>
      <w:rFonts w:cs="宋体"/>
      <w:b/>
      <w:bCs/>
      <w:sz w:val="24"/>
      <w:szCs w:val="20"/>
    </w:rPr>
  </w:style>
  <w:style w:type="paragraph" w:styleId="107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75" w:customStyle="1">
    <w:name w:val="部分1"/>
    <w:basedOn w:val="789"/>
    <w:uiPriority w:val="0"/>
    <w:qFormat/>
    <w:pPr>
      <w:jc w:val="center"/>
      <w:keepNext/>
      <w:pageBreakBefore/>
      <w:spacing w:line="360" w:lineRule="auto"/>
      <w:tabs>
        <w:tab w:val="left" w:pos="360" w:leader="none"/>
      </w:tabs>
      <w:outlineLvl w:val="0"/>
    </w:pPr>
    <w:rPr>
      <w:rFonts w:eastAsia="黑体"/>
      <w:b/>
      <w:sz w:val="36"/>
      <w:szCs w:val="20"/>
    </w:rPr>
  </w:style>
  <w:style w:type="paragraph" w:styleId="10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77" w:customStyle="1">
    <w:name w:val="Char Char Char Char Char Char Char Char Char Char Char Char Char Char Char Char Char Char Char Char Char"/>
    <w:basedOn w:val="789"/>
    <w:uiPriority w:val="0"/>
    <w:qFormat/>
    <w:rPr>
      <w:rFonts w:ascii="Tahoma" w:hAnsi="Tahoma"/>
      <w:sz w:val="24"/>
      <w:szCs w:val="20"/>
    </w:rPr>
  </w:style>
  <w:style w:type="paragraph" w:styleId="1078" w:customStyle="1">
    <w:name w:val="Char Char Char Char Char Char Char"/>
    <w:basedOn w:val="789"/>
    <w:uiPriority w:val="0"/>
    <w:qFormat/>
    <w:rPr>
      <w:rFonts w:ascii="Tahoma" w:hAnsi="Tahoma"/>
      <w:sz w:val="24"/>
      <w:szCs w:val="20"/>
    </w:rPr>
  </w:style>
  <w:style w:type="paragraph" w:styleId="1079" w:customStyle="1">
    <w:name w:val="font6"/>
    <w:basedOn w:val="789"/>
    <w:uiPriority w:val="0"/>
    <w:qFormat/>
    <w:pPr>
      <w:jc w:val="left"/>
      <w:spacing w:before="100" w:beforeAutospacing="1" w:after="100" w:afterAutospacing="1"/>
      <w:widowControl/>
    </w:pPr>
    <w:rPr>
      <w:szCs w:val="21"/>
    </w:rPr>
  </w:style>
  <w:style w:type="paragraph" w:styleId="1080" w:customStyle="1">
    <w:name w:val="Char Char Char Char Char Char Char Char Char Char Char Char Char Char Char Char Char Char Char Char Char Char Char"/>
    <w:basedOn w:val="789"/>
    <w:uiPriority w:val="0"/>
    <w:qFormat/>
    <w:rPr>
      <w:rFonts w:ascii="Tahoma" w:hAnsi="Tahoma"/>
      <w:sz w:val="24"/>
      <w:szCs w:val="20"/>
    </w:rPr>
  </w:style>
  <w:style w:type="character" w:styleId="1081" w:customStyle="1">
    <w:name w:val="正文文本 (3) + MingLiU"/>
    <w:basedOn w:val="799"/>
    <w:uiPriority w:val="0"/>
    <w:qFormat/>
    <w:rPr>
      <w:rFonts w:ascii="MingLiU" w:hAnsi="MingLiU" w:eastAsia="MingLiU" w:cs="MingLiU"/>
      <w:color w:val="000000"/>
      <w:spacing w:val="-10"/>
      <w:position w:val="0"/>
      <w:sz w:val="28"/>
      <w:szCs w:val="28"/>
      <w:shd w:val="clear" w:color="auto" w:fill="ffffff"/>
      <w:lang w:val="zh-TW"/>
    </w:rPr>
  </w:style>
  <w:style w:type="character" w:styleId="1082" w:customStyle="1">
    <w:name w:val="正文文本_"/>
    <w:basedOn w:val="799"/>
    <w:link w:val="1083"/>
    <w:uiPriority w:val="0"/>
    <w:qFormat/>
    <w:rPr>
      <w:rFonts w:ascii="MingLiU" w:hAnsi="MingLiU" w:eastAsia="MingLiU" w:cs="MingLiU"/>
      <w:shd w:val="clear" w:color="auto" w:fill="ffffff"/>
    </w:rPr>
  </w:style>
  <w:style w:type="paragraph" w:styleId="1083" w:customStyle="1">
    <w:name w:val="正文文本6"/>
    <w:basedOn w:val="789"/>
    <w:link w:val="1082"/>
    <w:uiPriority w:val="0"/>
    <w:qFormat/>
    <w:pPr>
      <w:ind w:hanging="1340"/>
      <w:jc w:val="center"/>
      <w:spacing w:line="442" w:lineRule="exact"/>
      <w:shd w:val="clear" w:color="auto" w:fill="ffffff"/>
    </w:pPr>
    <w:rPr>
      <w:rFonts w:ascii="MingLiU" w:hAnsi="MingLiU" w:eastAsia="MingLiU" w:cs="MingLiU"/>
      <w:sz w:val="20"/>
      <w:szCs w:val="20"/>
    </w:rPr>
  </w:style>
  <w:style w:type="character" w:styleId="1084" w:customStyle="1">
    <w:name w:val="页眉或页脚"/>
    <w:basedOn w:val="799"/>
    <w:uiPriority w:val="0"/>
    <w:qFormat/>
    <w:rPr>
      <w:rFonts w:ascii="MingLiU" w:hAnsi="MingLiU" w:eastAsia="MingLiU" w:cs="MingLiU"/>
      <w:color w:val="000000"/>
      <w:spacing w:val="0"/>
      <w:position w:val="0"/>
      <w:sz w:val="8"/>
      <w:szCs w:val="8"/>
      <w:u w:val="none"/>
      <w:lang w:val="zh-TW"/>
    </w:rPr>
  </w:style>
  <w:style w:type="character" w:styleId="1085" w:customStyle="1">
    <w:name w:val="正文文本1"/>
    <w:basedOn w:val="1082"/>
    <w:uiPriority w:val="0"/>
    <w:qFormat/>
    <w:rPr>
      <w:rFonts w:ascii="MingLiU" w:hAnsi="MingLiU" w:eastAsia="MingLiU" w:cs="MingLiU"/>
      <w:color w:val="000000"/>
      <w:spacing w:val="0"/>
      <w:position w:val="0"/>
      <w:shd w:val="clear" w:color="auto" w:fill="ffffff"/>
      <w:lang w:val="en-US"/>
    </w:rPr>
  </w:style>
  <w:style w:type="character" w:styleId="1086" w:customStyle="1">
    <w:name w:val="标题 #3_"/>
    <w:basedOn w:val="799"/>
    <w:link w:val="1087"/>
    <w:uiPriority w:val="0"/>
    <w:qFormat/>
    <w:rPr>
      <w:rFonts w:ascii="MingLiU" w:hAnsi="MingLiU" w:eastAsia="MingLiU" w:cs="MingLiU"/>
      <w:spacing w:val="20"/>
      <w:sz w:val="42"/>
      <w:szCs w:val="42"/>
      <w:shd w:val="clear" w:color="auto" w:fill="ffffff"/>
    </w:rPr>
  </w:style>
  <w:style w:type="paragraph" w:styleId="1087" w:customStyle="1">
    <w:name w:val="标题 #3"/>
    <w:basedOn w:val="789"/>
    <w:link w:val="1086"/>
    <w:uiPriority w:val="0"/>
    <w:qFormat/>
    <w:pPr>
      <w:jc w:val="center"/>
      <w:spacing w:after="120" w:line="0" w:lineRule="atLeast"/>
      <w:shd w:val="clear" w:color="auto" w:fill="ffffff"/>
      <w:outlineLvl w:val="2"/>
    </w:pPr>
    <w:rPr>
      <w:rFonts w:ascii="MingLiU" w:hAnsi="MingLiU" w:eastAsia="MingLiU" w:cs="MingLiU"/>
      <w:spacing w:val="20"/>
      <w:sz w:val="42"/>
      <w:szCs w:val="42"/>
    </w:rPr>
  </w:style>
  <w:style w:type="character" w:styleId="1088" w:customStyle="1">
    <w:name w:val="未处理的提及1"/>
    <w:basedOn w:val="799"/>
    <w:uiPriority w:val="99"/>
    <w:semiHidden/>
    <w:unhideWhenUsed/>
    <w:qFormat/>
    <w:rPr>
      <w:color w:val="605e5c"/>
      <w:shd w:val="clear" w:color="auto" w:fill="e1dfdd"/>
    </w:rPr>
  </w:style>
  <w:style w:type="character" w:styleId="1089" w:customStyle="1">
    <w:name w:val="正文文本 字符"/>
    <w:basedOn w:val="799"/>
    <w:link w:val="810"/>
    <w:uiPriority w:val="0"/>
    <w:qFormat/>
    <w:rPr>
      <w:rFonts w:ascii="方正大黑简体" w:eastAsia="方正大黑简体"/>
      <w:position w:val="6"/>
      <w:sz w:val="30"/>
    </w:rPr>
  </w:style>
  <w:style w:type="paragraph" w:styleId="1090" w:customStyle="1">
    <w:name w:val="Table Paragraph"/>
    <w:basedOn w:val="789"/>
    <w:uiPriority w:val="1"/>
    <w:qFormat/>
    <w:pPr>
      <w:jc w:val="left"/>
    </w:pPr>
    <w:rPr>
      <w:rFonts w:ascii="Calibri" w:hAnsi="Calibri"/>
      <w:sz w:val="22"/>
      <w:szCs w:val="22"/>
      <w:lang w:eastAsia="en-US"/>
    </w:rPr>
  </w:style>
  <w:style w:type="character" w:styleId="1091" w:customStyle="1">
    <w:name w:val="未处理的提及2"/>
    <w:basedOn w:val="799"/>
    <w:uiPriority w:val="99"/>
    <w:semiHidden/>
    <w:unhideWhenUsed/>
    <w:qFormat/>
    <w:rPr>
      <w:color w:val="605e5c"/>
      <w:shd w:val="clear" w:color="auto" w:fill="e1dfdd"/>
    </w:rPr>
  </w:style>
  <w:style w:type="paragraph" w:styleId="1092" w:customStyle="1">
    <w:name w:val="索引 41"/>
    <w:basedOn w:val="789"/>
    <w:next w:val="789"/>
    <w:uiPriority w:val="0"/>
    <w:semiHidden/>
    <w:qFormat/>
    <w:pPr>
      <w:ind w:left="1260"/>
    </w:pPr>
    <w:rPr>
      <w:rFonts w:ascii="Calibri" w:hAnsi="Calibri" w:eastAsia="Calibri" w:cs="宋体"/>
      <w:sz w:val="20"/>
      <w:szCs w:val="22"/>
      <w:lang w:val="zh-CN"/>
    </w:rPr>
  </w:style>
  <w:style w:type="character" w:styleId="1093" w:customStyle="1">
    <w:name w:val="正文缩进 字符"/>
    <w:link w:val="805"/>
    <w:uiPriority w:val="0"/>
    <w:qFormat/>
    <w:rPr>
      <w:sz w:val="21"/>
    </w:rPr>
  </w:style>
  <w:style w:type="character" w:styleId="1094" w:customStyle="1">
    <w:name w:val="标题 8 字符"/>
    <w:link w:val="797"/>
    <w:uiPriority w:val="0"/>
    <w:qFormat/>
    <w:rPr>
      <w:rFonts w:ascii="Arial" w:hAnsi="Arial" w:eastAsia="黑体"/>
      <w:sz w:val="24"/>
      <w:szCs w:val="24"/>
    </w:rPr>
  </w:style>
  <w:style w:type="character" w:styleId="1095" w:customStyle="1">
    <w:name w:val="标题 9 字符"/>
    <w:link w:val="798"/>
    <w:uiPriority w:val="0"/>
    <w:qFormat/>
    <w:rPr>
      <w:rFonts w:ascii="Arial" w:hAnsi="Arial" w:eastAsia="黑体"/>
      <w:sz w:val="21"/>
      <w:szCs w:val="21"/>
    </w:rPr>
  </w:style>
  <w:style w:type="character" w:styleId="1096" w:customStyle="1">
    <w:name w:val="正文文本 3 字符"/>
    <w:link w:val="809"/>
    <w:uiPriority w:val="0"/>
    <w:qFormat/>
    <w:rPr>
      <w:sz w:val="16"/>
      <w:szCs w:val="16"/>
    </w:rPr>
  </w:style>
  <w:style w:type="character" w:styleId="1097" w:customStyle="1">
    <w:name w:val="正文文本缩进 Char"/>
    <w:basedOn w:val="799"/>
    <w:uiPriority w:val="99"/>
    <w:semiHidden/>
    <w:qFormat/>
  </w:style>
  <w:style w:type="character" w:styleId="1098" w:customStyle="1">
    <w:name w:val="日期 字符"/>
    <w:link w:val="818"/>
    <w:uiPriority w:val="0"/>
    <w:qFormat/>
    <w:rPr>
      <w:sz w:val="28"/>
    </w:rPr>
  </w:style>
  <w:style w:type="character" w:styleId="1099" w:customStyle="1">
    <w:name w:val="正文文本缩进 2 字符"/>
    <w:link w:val="819"/>
    <w:uiPriority w:val="0"/>
    <w:qFormat/>
    <w:rPr>
      <w:rFonts w:ascii="宋体" w:hAnsi="宋体"/>
      <w:sz w:val="24"/>
      <w:szCs w:val="24"/>
    </w:rPr>
  </w:style>
  <w:style w:type="character" w:styleId="1100" w:customStyle="1">
    <w:name w:val="正文文本缩进 3 字符"/>
    <w:link w:val="832"/>
    <w:uiPriority w:val="0"/>
    <w:qFormat/>
    <w:rPr>
      <w:b/>
      <w:bCs/>
      <w:sz w:val="24"/>
    </w:rPr>
  </w:style>
  <w:style w:type="character" w:styleId="1101" w:customStyle="1">
    <w:name w:val="正文文本 2 字符"/>
    <w:link w:val="836"/>
    <w:uiPriority w:val="0"/>
    <w:qFormat/>
    <w:rPr>
      <w:b/>
      <w:bCs/>
      <w:sz w:val="72"/>
    </w:rPr>
  </w:style>
  <w:style w:type="character" w:styleId="1102" w:customStyle="1">
    <w:name w:val="批注主题 字符"/>
    <w:link w:val="840"/>
    <w:uiPriority w:val="0"/>
    <w:qFormat/>
    <w:rPr>
      <w:b/>
      <w:bCs/>
      <w:sz w:val="21"/>
      <w:szCs w:val="24"/>
    </w:rPr>
  </w:style>
  <w:style w:type="character" w:styleId="1103" w:customStyle="1">
    <w:name w:val="正文文本缩进 字符"/>
    <w:basedOn w:val="799"/>
    <w:link w:val="811"/>
    <w:uiPriority w:val="0"/>
    <w:qFormat/>
    <w:rPr>
      <w:sz w:val="21"/>
      <w:szCs w:val="24"/>
    </w:rPr>
  </w:style>
  <w:style w:type="character" w:styleId="1104" w:customStyle="1">
    <w:name w:val="正文文本首行缩进 2 字符"/>
    <w:basedOn w:val="1103"/>
    <w:link w:val="842"/>
    <w:uiPriority w:val="0"/>
    <w:qFormat/>
    <w:rPr>
      <w:rFonts w:ascii="宋体" w:hAnsi="宋体"/>
      <w:sz w:val="21"/>
      <w:szCs w:val="24"/>
    </w:rPr>
  </w:style>
  <w:style w:type="character" w:styleId="1105" w:customStyle="1">
    <w:name w:val="font5 Char"/>
    <w:uiPriority w:val="0"/>
    <w:qFormat/>
    <w:rPr>
      <w:rFonts w:ascii="宋体" w:hAnsi="宋体" w:eastAsia="宋体"/>
      <w:sz w:val="28"/>
      <w:szCs w:val="28"/>
      <w:lang w:val="en-US" w:eastAsia="zh-CN" w:bidi="ar-SA"/>
    </w:rPr>
  </w:style>
  <w:style w:type="character" w:styleId="1106" w:customStyle="1">
    <w:name w:val="二级目录 Char"/>
    <w:link w:val="1107"/>
    <w:uiPriority w:val="0"/>
    <w:qFormat/>
    <w:rPr>
      <w:b/>
      <w:sz w:val="30"/>
      <w:szCs w:val="28"/>
    </w:rPr>
  </w:style>
  <w:style w:type="paragraph" w:styleId="1107" w:customStyle="1">
    <w:name w:val="二级目录"/>
    <w:next w:val="789"/>
    <w:link w:val="1106"/>
    <w:uiPriority w:val="0"/>
    <w:qFormat/>
    <w:pPr>
      <w:numPr>
        <w:ilvl w:val="0"/>
        <w:numId w:val="1"/>
      </w:numPr>
      <w:tabs>
        <w:tab w:val="left" w:pos="1145" w:leader="none"/>
      </w:tabs>
      <w:outlineLvl w:val="1"/>
    </w:pPr>
    <w:rPr>
      <w:rFonts w:ascii="Times New Roman" w:hAnsi="Times New Roman" w:eastAsia="宋体" w:cs="Times New Roman"/>
      <w:b/>
      <w:sz w:val="30"/>
      <w:szCs w:val="28"/>
      <w:lang w:val="en-US" w:eastAsia="zh-CN" w:bidi="ar-SA"/>
    </w:rPr>
  </w:style>
  <w:style w:type="character" w:styleId="1108" w:customStyle="1">
    <w:name w:val="列出段落 Char"/>
    <w:link w:val="1038"/>
    <w:uiPriority w:val="0"/>
    <w:qFormat/>
    <w:rPr>
      <w:rFonts w:ascii="Calibri" w:hAnsi="Calibri"/>
      <w:sz w:val="21"/>
      <w:szCs w:val="22"/>
    </w:rPr>
  </w:style>
  <w:style w:type="paragraph" w:styleId="1109" w:customStyle="1">
    <w:name w:val="Body Text(ch)"/>
    <w:basedOn w:val="789"/>
    <w:next w:val="810"/>
    <w:uiPriority w:val="0"/>
    <w:qFormat/>
    <w:pPr>
      <w:spacing w:after="120"/>
    </w:pPr>
    <w:rPr>
      <w:rFonts w:ascii="宋体" w:hAnsi="Arial"/>
      <w:bCs/>
      <w:iCs/>
    </w:rPr>
  </w:style>
  <w:style w:type="paragraph" w:styleId="1110" w:customStyle="1">
    <w:name w:val="xl27"/>
    <w:basedOn w:val="78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11" w:customStyle="1">
    <w:name w:val="xl26"/>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12" w:customStyle="1">
    <w:name w:val="Char3"/>
    <w:basedOn w:val="806"/>
    <w:uiPriority w:val="0"/>
    <w:qFormat/>
    <w:rPr>
      <w:rFonts w:ascii="Tahoma" w:hAnsi="Tahoma"/>
      <w:sz w:val="24"/>
    </w:rPr>
  </w:style>
  <w:style w:type="paragraph" w:styleId="1113" w:customStyle="1">
    <w:name w:val="普通正文"/>
    <w:basedOn w:val="789"/>
    <w:uiPriority w:val="0"/>
    <w:qFormat/>
    <w:pPr>
      <w:ind w:firstLine="480"/>
      <w:jc w:val="left"/>
      <w:spacing w:before="120" w:after="120" w:line="360" w:lineRule="auto"/>
    </w:pPr>
    <w:rPr>
      <w:rFonts w:ascii="Arial" w:hAnsi="Arial"/>
      <w:sz w:val="24"/>
    </w:rPr>
  </w:style>
  <w:style w:type="paragraph" w:styleId="1114" w:customStyle="1">
    <w:name w:val="table_lines"/>
    <w:basedOn w:val="789"/>
    <w:uiPriority w:val="0"/>
    <w:qFormat/>
    <w:pPr>
      <w:jc w:val="left"/>
      <w:widowControl/>
    </w:pPr>
    <w:rPr>
      <w:sz w:val="20"/>
      <w:szCs w:val="20"/>
      <w:lang w:val="de-DE" w:eastAsia="de-DE"/>
    </w:rPr>
  </w:style>
  <w:style w:type="paragraph" w:styleId="111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16" w:customStyle="1">
    <w:name w:val="Char Char Char Char1"/>
    <w:basedOn w:val="806"/>
    <w:uiPriority w:val="0"/>
    <w:qFormat/>
    <w:pPr>
      <w:spacing w:line="360" w:lineRule="auto"/>
    </w:pPr>
    <w:rPr>
      <w:rFonts w:ascii="Tahoma" w:hAnsi="Tahoma"/>
      <w:sz w:val="24"/>
    </w:rPr>
  </w:style>
  <w:style w:type="paragraph" w:styleId="1117" w:customStyle="1">
    <w:name w:val="4"/>
    <w:basedOn w:val="789"/>
    <w:next w:val="832"/>
    <w:uiPriority w:val="0"/>
    <w:qFormat/>
    <w:pPr>
      <w:ind w:firstLine="420"/>
      <w:spacing w:line="360" w:lineRule="auto"/>
    </w:pPr>
    <w:rPr>
      <w:color w:val="ff0000"/>
      <w:sz w:val="24"/>
    </w:rPr>
  </w:style>
  <w:style w:type="paragraph" w:styleId="1118" w:customStyle="1">
    <w:name w:val="普通 (Web)"/>
    <w:basedOn w:val="789"/>
    <w:uiPriority w:val="0"/>
    <w:qFormat/>
    <w:pPr>
      <w:jc w:val="left"/>
      <w:spacing w:before="100" w:beforeAutospacing="1" w:after="100" w:afterAutospacing="1"/>
      <w:widowControl/>
    </w:pPr>
    <w:rPr>
      <w:rFonts w:ascii="宋体" w:hAnsi="宋体"/>
      <w:sz w:val="24"/>
    </w:rPr>
  </w:style>
  <w:style w:type="paragraph" w:styleId="1119" w:customStyle="1">
    <w:name w:val="Char Char Char Char Char Char Char Char Char Char"/>
    <w:basedOn w:val="789"/>
    <w:uiPriority w:val="0"/>
    <w:qFormat/>
    <w:pPr>
      <w:spacing w:line="360" w:lineRule="auto"/>
    </w:pPr>
    <w:rPr>
      <w:sz w:val="24"/>
      <w:szCs w:val="20"/>
    </w:rPr>
  </w:style>
  <w:style w:type="paragraph" w:styleId="1120" w:customStyle="1">
    <w:name w:val="xl25"/>
    <w:basedOn w:val="789"/>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21" w:customStyle="1">
    <w:name w:val="图标"/>
    <w:basedOn w:val="789"/>
    <w:next w:val="78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2" w:customStyle="1">
    <w:name w:val="标题3"/>
    <w:basedOn w:val="789"/>
    <w:next w:val="789"/>
    <w:uiPriority w:val="0"/>
    <w:qFormat/>
    <w:pPr>
      <w:ind w:firstLine="624"/>
      <w:spacing w:line="590" w:lineRule="atLeast"/>
    </w:pPr>
    <w:rPr>
      <w:rFonts w:ascii="方正黑体_GBK" w:eastAsia="方正黑体_GBK"/>
      <w:sz w:val="32"/>
      <w:szCs w:val="32"/>
    </w:rPr>
  </w:style>
  <w:style w:type="paragraph" w:styleId="1123" w:customStyle="1">
    <w:name w:val="xl24"/>
    <w:basedOn w:val="78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24" w:customStyle="1">
    <w:name w:val="xl29"/>
    <w:basedOn w:val="78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125" w:customStyle="1">
    <w:name w:val="Char Char Char Char Char Char Char Char"/>
    <w:basedOn w:val="789"/>
    <w:uiPriority w:val="0"/>
    <w:qFormat/>
    <w:pPr>
      <w:jc w:val="left"/>
      <w:spacing w:after="160" w:line="240" w:lineRule="exact"/>
      <w:widowControl/>
    </w:pPr>
    <w:rPr>
      <w:rFonts w:ascii="Verdana" w:hAnsi="Verdana"/>
      <w:sz w:val="20"/>
      <w:szCs w:val="20"/>
      <w:lang w:eastAsia="en-US"/>
    </w:rPr>
  </w:style>
  <w:style w:type="paragraph" w:styleId="1126" w:customStyle="1">
    <w:name w:val="Char Char Char Char Char Char Char Char1"/>
    <w:basedOn w:val="789"/>
    <w:uiPriority w:val="0"/>
    <w:qFormat/>
    <w:pPr>
      <w:jc w:val="left"/>
      <w:spacing w:after="160" w:line="240" w:lineRule="exact"/>
      <w:widowControl/>
    </w:pPr>
    <w:rPr>
      <w:rFonts w:ascii="Verdana" w:hAnsi="Verdana"/>
      <w:sz w:val="20"/>
      <w:szCs w:val="20"/>
      <w:lang w:eastAsia="en-US"/>
    </w:rPr>
  </w:style>
  <w:style w:type="paragraph" w:styleId="1127" w:customStyle="1">
    <w:name w:val="xl30"/>
    <w:basedOn w:val="789"/>
    <w:uiPriority w:val="0"/>
    <w:qFormat/>
    <w:pPr>
      <w:jc w:val="center"/>
      <w:spacing w:before="100" w:beforeAutospacing="1" w:after="100" w:afterAutospacing="1"/>
      <w:widowControl/>
    </w:pPr>
    <w:rPr>
      <w:rFonts w:ascii="宋体" w:hAnsi="宋体"/>
      <w:b/>
      <w:bCs/>
      <w:sz w:val="36"/>
      <w:szCs w:val="36"/>
    </w:rPr>
  </w:style>
  <w:style w:type="paragraph" w:styleId="1128" w:customStyle="1">
    <w:name w:val="table_1stline"/>
    <w:basedOn w:val="789"/>
    <w:uiPriority w:val="0"/>
    <w:qFormat/>
    <w:pPr>
      <w:jc w:val="left"/>
      <w:spacing w:before="120"/>
      <w:widowControl/>
    </w:pPr>
    <w:rPr>
      <w:bCs/>
      <w:sz w:val="20"/>
      <w:szCs w:val="20"/>
      <w:lang w:val="de-DE" w:eastAsia="de-DE"/>
    </w:rPr>
  </w:style>
  <w:style w:type="paragraph" w:styleId="1129" w:customStyle="1">
    <w:name w:val="标题1"/>
    <w:basedOn w:val="789"/>
    <w:next w:val="78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0" w:customStyle="1">
    <w:name w:val="修订1"/>
    <w:uiPriority w:val="99"/>
    <w:semiHidden/>
    <w:qFormat/>
    <w:rPr>
      <w:rFonts w:ascii="Times New Roman" w:hAnsi="Times New Roman" w:eastAsia="宋体" w:cs="Times New Roman"/>
      <w:sz w:val="21"/>
      <w:szCs w:val="21"/>
      <w:lang w:val="en-US" w:eastAsia="zh-CN" w:bidi="ar-SA"/>
    </w:rPr>
  </w:style>
  <w:style w:type="paragraph" w:styleId="1131">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1132" w:customStyle="1">
    <w:name w:val="Table Normal"/>
    <w:uiPriority w:val="0"/>
    <w:qFormat/>
    <w:tblPr>
      <w:tblCellMar>
        <w:left w:w="0" w:type="dxa"/>
        <w:top w:w="0" w:type="dxa"/>
        <w:right w:w="0" w:type="dxa"/>
        <w:bottom w:w="0" w:type="dxa"/>
      </w:tblCellMar>
    </w:tblPr>
  </w:style>
  <w:style w:type="paragraph" w:styleId="1133" w:customStyle="1">
    <w:name w:val="正文文本12"/>
    <w:basedOn w:val="789"/>
    <w:uiPriority w:val="1"/>
    <w:qFormat/>
    <w:pPr>
      <w:ind w:left="120"/>
    </w:pPr>
    <w:rPr>
      <w:rFonts w:ascii="宋体" w:hAnsi="宋体" w:cs="宋体"/>
      <w:szCs w:val="21"/>
      <w:lang w:val="zh-CN" w:bidi="zh-CN"/>
    </w:rPr>
  </w:style>
  <w:style w:type="paragraph" w:styleId="1134" w:customStyle="1">
    <w:name w:val="正文文本 211"/>
    <w:basedOn w:val="789"/>
    <w:uiPriority w:val="99"/>
    <w:qFormat/>
    <w:pPr>
      <w:jc w:val="center"/>
    </w:pPr>
    <w:rPr>
      <w:b/>
      <w:bCs/>
      <w:sz w:val="20"/>
      <w:szCs w:val="20"/>
    </w:rPr>
  </w:style>
  <w:style w:type="paragraph" w:styleId="1135" w:customStyle="1">
    <w:name w:val="WPSOffice手动目录 1"/>
    <w:uiPriority w:val="0"/>
    <w:qFormat/>
    <w:rPr>
      <w:rFonts w:ascii="Times New Roman" w:hAnsi="Times New Roman" w:eastAsia="宋体" w:cs="Times New Roman"/>
      <w:lang w:val="en-US" w:eastAsia="zh-CN" w:bidi="ar-SA"/>
    </w:rPr>
  </w:style>
  <w:style w:type="paragraph" w:styleId="1136" w:customStyle="1">
    <w:name w:val="WPSOffice手动目录 2"/>
    <w:uiPriority w:val="0"/>
    <w:qFormat/>
    <w:pPr>
      <w:ind w:left="200"/>
    </w:pPr>
    <w:rPr>
      <w:rFonts w:ascii="Times New Roman" w:hAnsi="Times New Roman" w:eastAsia="宋体" w:cs="Times New Roman"/>
      <w:lang w:val="en-US" w:eastAsia="zh-CN" w:bidi="ar-SA"/>
    </w:rPr>
  </w:style>
  <w:style w:type="paragraph" w:styleId="1137" w:customStyle="1">
    <w:name w:val="WPSOffice手动目录 3"/>
    <w:uiPriority w:val="0"/>
    <w:qFormat/>
    <w:pPr>
      <w:ind w:left="400"/>
    </w:pPr>
    <w:rPr>
      <w:rFonts w:ascii="Times New Roman" w:hAnsi="Times New Roman" w:eastAsia="宋体" w:cs="Times New Roman"/>
      <w:lang w:val="en-US" w:eastAsia="zh-CN" w:bidi="ar-SA"/>
    </w:rPr>
  </w:style>
  <w:style w:type="paragraph" w:styleId="1138" w:customStyle="1">
    <w:name w:val="[Normal]"/>
    <w:uiPriority w:val="0"/>
    <w:qFormat/>
    <w:rPr>
      <w:rFonts w:ascii="方正仿宋简体" w:hAnsi="方正仿宋简体" w:eastAsia="方正仿宋简体" w:cs="Courier New"/>
      <w:sz w:val="24"/>
      <w:szCs w:val="22"/>
      <w:lang w:val="zh-CN" w:eastAsia="zh-CN" w:bidi="ar-SA"/>
    </w:rPr>
  </w:style>
  <w:style w:type="paragraph" w:styleId="1139"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40"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numbering" w:styleId="1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052A0D0C-2A5C-4FB7-A7BA-2CEA46309F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方东</cp:lastModifiedBy>
  <cp:revision>23</cp:revision>
  <dcterms:created xsi:type="dcterms:W3CDTF">2025-09-26T13:33:00Z</dcterms:created>
  <dcterms:modified xsi:type="dcterms:W3CDTF">2025-11-20T08:19:14Z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63EB92B95AEA42748D2E5559BD36B278_13</vt:lpwstr>
  </property>
  <property fmtid="{D5CDD505-2E9C-101B-9397-08002B2CF9AE}" pid="4" name="KSOTemplateDocerSaveRecord">
    <vt:lpwstr>eyJoZGlkIjoiNjg4NTk4Mjg0YTQ3ZjNhYzBiN2MwZDJkODU3ZGVlMGIiLCJ1c2VySWQiOiIxMjIzODQ0OTg3In0=</vt:lpwstr>
  </property>
</Properties>
</file>